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01E5" w:rsidRDefault="005C2690" w:rsidP="00F675E8">
      <w:pPr>
        <w:pStyle w:val="CentredHeading"/>
      </w:pPr>
      <w:r>
        <w:rPr>
          <w:noProof/>
          <w:sz w:val="28"/>
          <w:szCs w:val="28"/>
        </w:rPr>
        <w:drawing>
          <wp:anchor distT="0" distB="0" distL="114300" distR="114300" simplePos="0" relativeHeight="251662336" behindDoc="1" locked="0" layoutInCell="1" allowOverlap="1" wp14:anchorId="680F0FD2" wp14:editId="24DEE1AE">
            <wp:simplePos x="0" y="0"/>
            <wp:positionH relativeFrom="column">
              <wp:posOffset>-990600</wp:posOffset>
            </wp:positionH>
            <wp:positionV relativeFrom="paragraph">
              <wp:posOffset>-763270</wp:posOffset>
            </wp:positionV>
            <wp:extent cx="12801600" cy="8534399"/>
            <wp:effectExtent l="0" t="0" r="0" b="635"/>
            <wp:wrapNone/>
            <wp:docPr id="836127827" name="Picture 3" descr="A large flock of birds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827" name="Picture 3" descr="A large flock of birds flying in the ai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flipH="1">
                      <a:off x="0" y="0"/>
                      <a:ext cx="12801600" cy="8534399"/>
                    </a:xfrm>
                    <a:prstGeom prst="rect">
                      <a:avLst/>
                    </a:prstGeom>
                  </pic:spPr>
                </pic:pic>
              </a:graphicData>
            </a:graphic>
            <wp14:sizeRelH relativeFrom="page">
              <wp14:pctWidth>0</wp14:pctWidth>
            </wp14:sizeRelH>
            <wp14:sizeRelV relativeFrom="page">
              <wp14:pctHeight>0</wp14:pctHeight>
            </wp14:sizeRelV>
          </wp:anchor>
        </w:drawing>
      </w:r>
    </w:p>
    <w:p w:rsidR="002024B1" w:rsidRDefault="002024B1" w:rsidP="00F675E8">
      <w:pPr>
        <w:pStyle w:val="CentredHeading"/>
        <w:rPr>
          <w:sz w:val="28"/>
          <w:szCs w:val="28"/>
        </w:rPr>
      </w:pPr>
    </w:p>
    <w:p w:rsidR="002C2B7A" w:rsidRDefault="002C2B7A" w:rsidP="002C2B7A">
      <w:pPr>
        <w:pStyle w:val="Body1"/>
      </w:pPr>
    </w:p>
    <w:p w:rsidR="00CC108B" w:rsidRDefault="00CC108B" w:rsidP="002C2B7A">
      <w:pPr>
        <w:pStyle w:val="Body1"/>
      </w:pPr>
    </w:p>
    <w:p w:rsidR="00AF3BA4" w:rsidRDefault="00066163" w:rsidP="002C2B7A">
      <w:pPr>
        <w:pStyle w:val="Body1"/>
        <w:rPr>
          <w:color w:val="FFFFFF" w:themeColor="background1"/>
          <w:sz w:val="72"/>
          <w:szCs w:val="72"/>
        </w:rPr>
      </w:pPr>
      <w:r>
        <w:rPr>
          <w:noProof/>
        </w:rPr>
        <w:drawing>
          <wp:anchor distT="0" distB="0" distL="114300" distR="114300" simplePos="0" relativeHeight="251659264" behindDoc="1" locked="0" layoutInCell="1" allowOverlap="1" wp14:anchorId="15848364" wp14:editId="17B14921">
            <wp:simplePos x="0" y="0"/>
            <wp:positionH relativeFrom="column">
              <wp:posOffset>5080</wp:posOffset>
            </wp:positionH>
            <wp:positionV relativeFrom="paragraph">
              <wp:posOffset>1008380</wp:posOffset>
            </wp:positionV>
            <wp:extent cx="1226185" cy="1226185"/>
            <wp:effectExtent l="0" t="0" r="5715" b="5715"/>
            <wp:wrapNone/>
            <wp:docPr id="49227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4622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772AB9">
        <w:rPr>
          <w:b/>
          <w:bCs/>
          <w:color w:val="2C5E4F"/>
          <w:sz w:val="72"/>
          <w:szCs w:val="72"/>
        </w:rPr>
        <w:br/>
      </w:r>
    </w:p>
    <w:p w:rsidR="00AF3BA4" w:rsidRDefault="00AF3BA4" w:rsidP="002C2B7A">
      <w:pPr>
        <w:pStyle w:val="Body1"/>
        <w:rPr>
          <w:color w:val="FFFFFF" w:themeColor="background1"/>
          <w:sz w:val="72"/>
          <w:szCs w:val="72"/>
        </w:rPr>
      </w:pPr>
    </w:p>
    <w:p w:rsidR="00AF3BA4" w:rsidRDefault="00AF3BA4" w:rsidP="002C2B7A">
      <w:pPr>
        <w:pStyle w:val="Body1"/>
        <w:rPr>
          <w:color w:val="FFFFFF" w:themeColor="background1"/>
          <w:sz w:val="72"/>
          <w:szCs w:val="72"/>
        </w:rPr>
      </w:pPr>
    </w:p>
    <w:p w:rsidR="00AF3BA4" w:rsidRDefault="00066163" w:rsidP="00F675E8">
      <w:pPr>
        <w:pStyle w:val="Body1"/>
        <w:rPr>
          <w:color w:val="BED600"/>
          <w:sz w:val="72"/>
          <w:szCs w:val="72"/>
        </w:rPr>
      </w:pPr>
      <w:r w:rsidRPr="00AF3BA4">
        <w:rPr>
          <w:color w:val="BED600"/>
          <w:sz w:val="72"/>
          <w:szCs w:val="72"/>
        </w:rPr>
        <w:t xml:space="preserve">Real Estate UK </w:t>
      </w:r>
      <w:r w:rsidR="001600C6" w:rsidRPr="00AF3BA4">
        <w:rPr>
          <w:color w:val="BED600"/>
          <w:sz w:val="72"/>
          <w:szCs w:val="72"/>
        </w:rPr>
        <w:br/>
      </w:r>
      <w:r w:rsidRPr="00AF3BA4">
        <w:rPr>
          <w:color w:val="BED600"/>
          <w:sz w:val="72"/>
          <w:szCs w:val="72"/>
        </w:rPr>
        <w:t>Horizon Scanne</w:t>
      </w:r>
      <w:r w:rsidR="00723973">
        <w:rPr>
          <w:color w:val="BED600"/>
          <w:sz w:val="72"/>
          <w:szCs w:val="72"/>
        </w:rPr>
        <w:t>r</w:t>
      </w:r>
    </w:p>
    <w:p w:rsidR="00723973" w:rsidRPr="00723973" w:rsidRDefault="00723973" w:rsidP="00F675E8">
      <w:pPr>
        <w:pStyle w:val="Body1"/>
        <w:rPr>
          <w:color w:val="BED600"/>
          <w:sz w:val="72"/>
          <w:szCs w:val="72"/>
        </w:rPr>
      </w:pPr>
      <w:r>
        <w:rPr>
          <w:color w:val="BED600"/>
          <w:sz w:val="72"/>
          <w:szCs w:val="72"/>
        </w:rPr>
        <w:t>Spring 2026</w:t>
      </w:r>
    </w:p>
    <w:p w:rsidR="005C2690" w:rsidRDefault="005C2690" w:rsidP="00F675E8">
      <w:pPr>
        <w:pStyle w:val="Body1"/>
        <w:rPr>
          <w:b/>
          <w:bCs/>
          <w:color w:val="4D5357"/>
          <w:sz w:val="28"/>
          <w:szCs w:val="28"/>
        </w:rPr>
        <w:sectPr w:rsidR="005C2690" w:rsidSect="006029CC">
          <w:headerReference w:type="even" r:id="rId11"/>
          <w:headerReference w:type="default" r:id="rId12"/>
          <w:footerReference w:type="even" r:id="rId13"/>
          <w:footerReference w:type="default" r:id="rId14"/>
          <w:headerReference w:type="first" r:id="rId15"/>
          <w:footerReference w:type="first" r:id="rId16"/>
          <w:pgSz w:w="16840" w:h="11907" w:orient="landscape" w:code="9"/>
          <w:pgMar w:top="993" w:right="992" w:bottom="1418" w:left="851" w:header="709" w:footer="709" w:gutter="0"/>
          <w:pgNumType w:start="1"/>
          <w:cols w:space="708"/>
          <w:titlePg/>
          <w:docGrid w:linePitch="360"/>
        </w:sectPr>
      </w:pPr>
    </w:p>
    <w:p w:rsidR="00C02276" w:rsidRPr="00772AE0" w:rsidRDefault="00066163" w:rsidP="00F675E8">
      <w:pPr>
        <w:pStyle w:val="Body1"/>
        <w:rPr>
          <w:rStyle w:val="Heading1Text"/>
          <w:b w:val="0"/>
          <w:bCs/>
          <w:smallCaps w:val="0"/>
          <w:color w:val="4D5357"/>
          <w:sz w:val="28"/>
          <w:szCs w:val="28"/>
        </w:rPr>
      </w:pPr>
      <w:r w:rsidRPr="00772AE0">
        <w:rPr>
          <w:b/>
          <w:bCs/>
          <w:color w:val="4D5357"/>
          <w:sz w:val="28"/>
          <w:szCs w:val="28"/>
        </w:rPr>
        <w:t>Consultation</w:t>
      </w:r>
      <w:r w:rsidR="00A8018B" w:rsidRPr="00772AE0">
        <w:rPr>
          <w:b/>
          <w:bCs/>
          <w:color w:val="4D5357"/>
          <w:sz w:val="28"/>
          <w:szCs w:val="28"/>
        </w:rPr>
        <w:t>s</w:t>
      </w:r>
    </w:p>
    <w:p w:rsidR="009710B0" w:rsidRPr="004E2927" w:rsidRDefault="00066163" w:rsidP="0098474F">
      <w:pPr>
        <w:pStyle w:val="Body1"/>
        <w:tabs>
          <w:tab w:val="left" w:pos="1843"/>
          <w:tab w:val="left" w:pos="1985"/>
        </w:tabs>
        <w:rPr>
          <w:rStyle w:val="BoldText"/>
          <w:b w:val="0"/>
          <w:bCs/>
        </w:rPr>
      </w:pPr>
      <w:r w:rsidRPr="004E2927">
        <w:rPr>
          <w:rStyle w:val="BoldText"/>
          <w:b w:val="0"/>
          <w:bCs/>
        </w:rPr>
        <w:t xml:space="preserve">The following consultations are currently </w:t>
      </w:r>
      <w:r w:rsidR="002347E8" w:rsidRPr="004E2927">
        <w:rPr>
          <w:rStyle w:val="BoldText"/>
          <w:b w:val="0"/>
          <w:bCs/>
        </w:rPr>
        <w:t>i</w:t>
      </w:r>
      <w:r w:rsidRPr="004E2927">
        <w:rPr>
          <w:rStyle w:val="BoldText"/>
          <w:b w:val="0"/>
          <w:bCs/>
        </w:rPr>
        <w:t>n progress</w:t>
      </w:r>
      <w:r w:rsidR="00A52A3C" w:rsidRPr="004E2927">
        <w:rPr>
          <w:rStyle w:val="BoldText"/>
          <w:b w:val="0"/>
          <w:bCs/>
        </w:rPr>
        <w:t>, or have</w:t>
      </w:r>
      <w:r w:rsidR="0015134F" w:rsidRPr="004E2927">
        <w:rPr>
          <w:rStyle w:val="BoldText"/>
          <w:b w:val="0"/>
          <w:bCs/>
        </w:rPr>
        <w:t xml:space="preserve"> recently</w:t>
      </w:r>
      <w:r w:rsidR="00A52A3C" w:rsidRPr="004E2927">
        <w:rPr>
          <w:rStyle w:val="BoldText"/>
          <w:b w:val="0"/>
          <w:bCs/>
        </w:rPr>
        <w:t xml:space="preserve"> closed</w:t>
      </w:r>
      <w:r w:rsidR="001600C6">
        <w:rPr>
          <w:rStyle w:val="BoldText"/>
          <w:b w:val="0"/>
          <w:bCs/>
        </w:rPr>
        <w:br/>
      </w:r>
    </w:p>
    <w:tbl>
      <w:tblPr>
        <w:tblStyle w:val="TableGrid"/>
        <w:tblW w:w="1516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7"/>
        <w:gridCol w:w="8363"/>
        <w:gridCol w:w="2410"/>
        <w:gridCol w:w="1983"/>
      </w:tblGrid>
      <w:tr w:rsidR="008C7B36" w:rsidTr="00281215">
        <w:trPr>
          <w:tblHeader/>
        </w:trPr>
        <w:tc>
          <w:tcPr>
            <w:tcW w:w="2407" w:type="dxa"/>
            <w:shd w:val="clear" w:color="auto" w:fill="BED600"/>
            <w:vAlign w:val="center"/>
          </w:tcPr>
          <w:p w:rsidR="002024B1" w:rsidRPr="00772AE0" w:rsidRDefault="00066163" w:rsidP="00546826">
            <w:pPr>
              <w:pStyle w:val="Body1"/>
              <w:jc w:val="left"/>
              <w:rPr>
                <w:rStyle w:val="BoldText"/>
                <w:color w:val="000000" w:themeColor="text1"/>
                <w:sz w:val="22"/>
                <w:szCs w:val="22"/>
              </w:rPr>
            </w:pPr>
            <w:r w:rsidRPr="00772AE0">
              <w:rPr>
                <w:rStyle w:val="BoldText"/>
                <w:color w:val="000000" w:themeColor="text1"/>
                <w:sz w:val="22"/>
                <w:szCs w:val="22"/>
              </w:rPr>
              <w:t>Consultation</w:t>
            </w:r>
          </w:p>
        </w:tc>
        <w:tc>
          <w:tcPr>
            <w:tcW w:w="8363" w:type="dxa"/>
            <w:shd w:val="clear" w:color="auto" w:fill="BED600"/>
            <w:vAlign w:val="center"/>
          </w:tcPr>
          <w:p w:rsidR="002024B1" w:rsidRPr="00772AE0" w:rsidRDefault="00066163" w:rsidP="0054682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2410" w:type="dxa"/>
            <w:shd w:val="clear" w:color="auto" w:fill="BED600"/>
            <w:vAlign w:val="center"/>
          </w:tcPr>
          <w:p w:rsidR="002024B1" w:rsidRPr="00772AE0" w:rsidRDefault="00066163" w:rsidP="00EB7893">
            <w:pPr>
              <w:pStyle w:val="Body1"/>
              <w:jc w:val="left"/>
              <w:rPr>
                <w:rStyle w:val="BoldText"/>
                <w:color w:val="000000" w:themeColor="text1"/>
                <w:sz w:val="22"/>
                <w:szCs w:val="22"/>
              </w:rPr>
            </w:pPr>
            <w:r w:rsidRPr="00772AE0">
              <w:rPr>
                <w:rStyle w:val="BoldText"/>
                <w:color w:val="000000" w:themeColor="text1"/>
                <w:sz w:val="22"/>
                <w:szCs w:val="22"/>
              </w:rPr>
              <w:t>Closing Date</w:t>
            </w:r>
          </w:p>
        </w:tc>
        <w:tc>
          <w:tcPr>
            <w:tcW w:w="1983" w:type="dxa"/>
            <w:shd w:val="clear" w:color="auto" w:fill="BED600"/>
            <w:vAlign w:val="center"/>
          </w:tcPr>
          <w:p w:rsidR="002024B1" w:rsidRPr="00772AE0" w:rsidRDefault="00066163" w:rsidP="00EB7893">
            <w:pPr>
              <w:pStyle w:val="Body1"/>
              <w:jc w:val="left"/>
              <w:rPr>
                <w:rStyle w:val="BoldText"/>
                <w:color w:val="000000" w:themeColor="text1"/>
                <w:sz w:val="22"/>
                <w:szCs w:val="22"/>
              </w:rPr>
            </w:pPr>
            <w:r w:rsidRPr="00772AE0">
              <w:rPr>
                <w:rStyle w:val="BoldText"/>
                <w:color w:val="000000" w:themeColor="text1"/>
                <w:sz w:val="22"/>
                <w:szCs w:val="22"/>
              </w:rPr>
              <w:t>HL a</w:t>
            </w:r>
            <w:r w:rsidR="00104F4C" w:rsidRPr="00772AE0">
              <w:rPr>
                <w:rStyle w:val="BoldText"/>
                <w:color w:val="000000" w:themeColor="text1"/>
                <w:sz w:val="22"/>
                <w:szCs w:val="22"/>
              </w:rPr>
              <w:t>rticle</w:t>
            </w:r>
            <w:r w:rsidR="00DD3CE0" w:rsidRPr="00772AE0">
              <w:rPr>
                <w:rStyle w:val="BoldText"/>
                <w:color w:val="000000" w:themeColor="text1"/>
                <w:sz w:val="22"/>
                <w:szCs w:val="22"/>
              </w:rPr>
              <w:t>s</w:t>
            </w:r>
          </w:p>
        </w:tc>
      </w:tr>
      <w:tr w:rsidR="008C7B36" w:rsidRPr="00CC5177" w:rsidTr="00281215">
        <w:trPr>
          <w:trHeight w:val="883"/>
        </w:trPr>
        <w:tc>
          <w:tcPr>
            <w:tcW w:w="2407" w:type="dxa"/>
            <w:shd w:val="clear" w:color="auto" w:fill="595959" w:themeFill="text1" w:themeFillTint="A6"/>
          </w:tcPr>
          <w:p w:rsidR="00FC30A9" w:rsidRPr="00CC5177" w:rsidRDefault="00066163" w:rsidP="007505C4">
            <w:pPr>
              <w:pStyle w:val="Body1"/>
              <w:spacing w:after="0"/>
              <w:jc w:val="left"/>
              <w:rPr>
                <w:rFonts w:cs="Arial"/>
                <w:b/>
                <w:bCs/>
                <w:color w:val="FFFFFF" w:themeColor="background1"/>
              </w:rPr>
            </w:pPr>
            <w:bookmarkStart w:id="0" w:name="_Hlk138411922"/>
            <w:r w:rsidRPr="00CC5177">
              <w:rPr>
                <w:rFonts w:cs="Arial"/>
                <w:b/>
                <w:bCs/>
                <w:color w:val="FFFFFF" w:themeColor="background1"/>
              </w:rPr>
              <w:t>Law Commission consultation on Landlord and Tenant Act 1954</w:t>
            </w:r>
          </w:p>
          <w:bookmarkEnd w:id="0"/>
          <w:p w:rsidR="00FC30A9" w:rsidRPr="00CC5177" w:rsidRDefault="00FC30A9" w:rsidP="007505C4">
            <w:pPr>
              <w:pStyle w:val="Body1"/>
              <w:spacing w:after="0"/>
              <w:jc w:val="left"/>
              <w:rPr>
                <w:rFonts w:cs="Arial"/>
                <w:b/>
                <w:bCs/>
                <w:color w:val="FFFFFF" w:themeColor="background1"/>
              </w:rPr>
            </w:pPr>
          </w:p>
        </w:tc>
        <w:tc>
          <w:tcPr>
            <w:tcW w:w="8363" w:type="dxa"/>
            <w:shd w:val="clear" w:color="auto" w:fill="EAEFED"/>
          </w:tcPr>
          <w:p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 xml:space="preserve">The </w:t>
            </w:r>
            <w:r w:rsidR="00894009" w:rsidRPr="00CC5177">
              <w:rPr>
                <w:rFonts w:cs="Arial"/>
                <w:sz w:val="18"/>
                <w:szCs w:val="18"/>
              </w:rPr>
              <w:t>g</w:t>
            </w:r>
            <w:r w:rsidRPr="00CC5177">
              <w:rPr>
                <w:rFonts w:cs="Arial"/>
                <w:sz w:val="18"/>
                <w:szCs w:val="18"/>
              </w:rPr>
              <w:t>overnment has commissioned a Law Commission review of the Landlord and Tenant Act 1954, and security of tenure provisions for business lease</w:t>
            </w:r>
            <w:r w:rsidR="00723CC6">
              <w:rPr>
                <w:rFonts w:cs="Arial"/>
                <w:sz w:val="18"/>
                <w:szCs w:val="18"/>
              </w:rPr>
              <w:t xml:space="preserve">. </w:t>
            </w:r>
            <w:r w:rsidR="00E04FD3">
              <w:rPr>
                <w:rFonts w:cs="Arial"/>
                <w:sz w:val="18"/>
                <w:szCs w:val="18"/>
              </w:rPr>
              <w:t xml:space="preserve">An interim statement was published on 4 June 2025 indicating that: </w:t>
            </w:r>
            <w:r w:rsidRPr="00CC5177">
              <w:rPr>
                <w:rFonts w:cs="Arial"/>
                <w:sz w:val="18"/>
                <w:szCs w:val="18"/>
              </w:rPr>
              <w:t xml:space="preserve">a contracting-out model of security of tenure will be </w:t>
            </w:r>
            <w:proofErr w:type="gramStart"/>
            <w:r w:rsidRPr="00CC5177">
              <w:rPr>
                <w:rFonts w:cs="Arial"/>
                <w:sz w:val="18"/>
                <w:szCs w:val="18"/>
              </w:rPr>
              <w:t>retained;</w:t>
            </w:r>
            <w:proofErr w:type="gramEnd"/>
          </w:p>
          <w:p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 xml:space="preserve">the list of excluded tenancies will remain as it </w:t>
            </w:r>
            <w:proofErr w:type="gramStart"/>
            <w:r w:rsidRPr="00CC5177">
              <w:rPr>
                <w:rFonts w:cs="Arial"/>
                <w:sz w:val="18"/>
                <w:szCs w:val="18"/>
              </w:rPr>
              <w:t>is;</w:t>
            </w:r>
            <w:proofErr w:type="gramEnd"/>
          </w:p>
          <w:p w:rsidR="00F131B1" w:rsidRPr="00CC5177" w:rsidRDefault="00066163" w:rsidP="00CC5177">
            <w:pPr>
              <w:pStyle w:val="ListParagraph"/>
              <w:numPr>
                <w:ilvl w:val="0"/>
                <w:numId w:val="17"/>
              </w:numPr>
              <w:tabs>
                <w:tab w:val="left" w:pos="5140"/>
              </w:tabs>
              <w:ind w:left="360"/>
              <w:rPr>
                <w:rFonts w:cs="Arial"/>
                <w:sz w:val="18"/>
                <w:szCs w:val="18"/>
              </w:rPr>
            </w:pPr>
            <w:r w:rsidRPr="00CC5177">
              <w:rPr>
                <w:rFonts w:cs="Arial"/>
                <w:sz w:val="18"/>
                <w:szCs w:val="18"/>
              </w:rPr>
              <w:t>tenancies of under 2 years (rather than the current 6 months) will be excluded from the Act.</w:t>
            </w:r>
          </w:p>
          <w:p w:rsidR="00F131B1" w:rsidRPr="00CC5177" w:rsidRDefault="00F131B1" w:rsidP="00F131B1">
            <w:pPr>
              <w:tabs>
                <w:tab w:val="left" w:pos="5140"/>
              </w:tabs>
              <w:rPr>
                <w:rFonts w:cs="Arial"/>
                <w:sz w:val="18"/>
                <w:szCs w:val="18"/>
              </w:rPr>
            </w:pPr>
          </w:p>
          <w:p w:rsidR="00F131B1" w:rsidRPr="00CC5177" w:rsidRDefault="00066163" w:rsidP="00F131B1">
            <w:pPr>
              <w:tabs>
                <w:tab w:val="left" w:pos="5140"/>
              </w:tabs>
              <w:rPr>
                <w:rFonts w:cs="Arial"/>
                <w:sz w:val="18"/>
                <w:szCs w:val="18"/>
              </w:rPr>
            </w:pPr>
            <w:r w:rsidRPr="00CC5177">
              <w:rPr>
                <w:rFonts w:cs="Arial"/>
                <w:sz w:val="18"/>
                <w:szCs w:val="18"/>
              </w:rPr>
              <w:t>The Law Commission’s second consultation paper</w:t>
            </w:r>
            <w:r w:rsidR="00FA11C9" w:rsidRPr="00CC5177">
              <w:rPr>
                <w:rFonts w:cs="Arial"/>
                <w:sz w:val="18"/>
                <w:szCs w:val="18"/>
              </w:rPr>
              <w:t xml:space="preserve"> </w:t>
            </w:r>
            <w:r w:rsidRPr="00CC5177">
              <w:rPr>
                <w:rFonts w:cs="Arial"/>
                <w:sz w:val="18"/>
                <w:szCs w:val="18"/>
              </w:rPr>
              <w:t xml:space="preserve">will focus on the technical detail of how the 1954 Act might be reformed, including the </w:t>
            </w:r>
            <w:r w:rsidR="006701E8" w:rsidRPr="00CC5177">
              <w:rPr>
                <w:rFonts w:cs="Arial"/>
                <w:sz w:val="18"/>
                <w:szCs w:val="18"/>
              </w:rPr>
              <w:t>contracting</w:t>
            </w:r>
            <w:r w:rsidRPr="00CC5177">
              <w:rPr>
                <w:rFonts w:cs="Arial"/>
                <w:sz w:val="18"/>
                <w:szCs w:val="18"/>
              </w:rPr>
              <w:t xml:space="preserve">-out procedure. </w:t>
            </w:r>
          </w:p>
          <w:p w:rsidR="00F131B1" w:rsidRPr="00CC5177" w:rsidRDefault="00F131B1" w:rsidP="00F131B1">
            <w:pPr>
              <w:tabs>
                <w:tab w:val="left" w:pos="5140"/>
              </w:tabs>
              <w:rPr>
                <w:rFonts w:cs="Arial"/>
                <w:sz w:val="18"/>
                <w:szCs w:val="18"/>
              </w:rPr>
            </w:pPr>
          </w:p>
        </w:tc>
        <w:tc>
          <w:tcPr>
            <w:tcW w:w="2410" w:type="dxa"/>
            <w:shd w:val="clear" w:color="auto" w:fill="EAEFED"/>
          </w:tcPr>
          <w:p w:rsidR="0066179C" w:rsidRPr="00CC5177" w:rsidRDefault="00066163" w:rsidP="00295C98">
            <w:pPr>
              <w:pStyle w:val="Body1"/>
              <w:jc w:val="left"/>
              <w:rPr>
                <w:rFonts w:cs="Arial"/>
                <w:sz w:val="18"/>
                <w:szCs w:val="18"/>
              </w:rPr>
            </w:pPr>
            <w:r w:rsidRPr="00CC5177">
              <w:rPr>
                <w:rFonts w:cs="Arial"/>
                <w:sz w:val="18"/>
                <w:szCs w:val="18"/>
              </w:rPr>
              <w:t xml:space="preserve">The Law Commission’s first </w:t>
            </w:r>
            <w:r w:rsidR="00FC30A9" w:rsidRPr="00CC5177">
              <w:rPr>
                <w:rFonts w:cs="Arial"/>
                <w:sz w:val="18"/>
                <w:szCs w:val="18"/>
              </w:rPr>
              <w:t xml:space="preserve">Consultation Paper </w:t>
            </w:r>
            <w:r w:rsidR="00402D34" w:rsidRPr="00CC5177">
              <w:rPr>
                <w:rFonts w:cs="Arial"/>
                <w:sz w:val="18"/>
                <w:szCs w:val="18"/>
              </w:rPr>
              <w:t xml:space="preserve">was </w:t>
            </w:r>
            <w:r w:rsidRPr="00CC5177">
              <w:rPr>
                <w:rFonts w:cs="Arial"/>
                <w:sz w:val="18"/>
                <w:szCs w:val="18"/>
              </w:rPr>
              <w:t>published on 19 November</w:t>
            </w:r>
            <w:r w:rsidR="00402D34" w:rsidRPr="00CC5177">
              <w:rPr>
                <w:rFonts w:cs="Arial"/>
                <w:sz w:val="18"/>
                <w:szCs w:val="18"/>
              </w:rPr>
              <w:t xml:space="preserve"> </w:t>
            </w:r>
            <w:r w:rsidR="002F5AAE" w:rsidRPr="00CC5177">
              <w:rPr>
                <w:rFonts w:cs="Arial"/>
                <w:sz w:val="18"/>
                <w:szCs w:val="18"/>
              </w:rPr>
              <w:t>2024</w:t>
            </w:r>
            <w:r w:rsidRPr="00CC5177">
              <w:rPr>
                <w:rFonts w:cs="Arial"/>
                <w:sz w:val="18"/>
                <w:szCs w:val="18"/>
              </w:rPr>
              <w:t xml:space="preserve"> setting out possible models for security of tenure </w:t>
            </w:r>
            <w:r w:rsidR="00E04FD3">
              <w:rPr>
                <w:rFonts w:cs="Arial"/>
                <w:sz w:val="18"/>
                <w:szCs w:val="18"/>
              </w:rPr>
              <w:t xml:space="preserve">This </w:t>
            </w:r>
            <w:r w:rsidR="006F3FE4" w:rsidRPr="00CC5177">
              <w:rPr>
                <w:rFonts w:cs="Arial"/>
                <w:sz w:val="18"/>
                <w:szCs w:val="18"/>
              </w:rPr>
              <w:t>closed on</w:t>
            </w:r>
            <w:r w:rsidRPr="00CC5177">
              <w:rPr>
                <w:rFonts w:cs="Arial"/>
                <w:sz w:val="18"/>
                <w:szCs w:val="18"/>
              </w:rPr>
              <w:t xml:space="preserve"> 19 February 2025.</w:t>
            </w:r>
            <w:r w:rsidR="00041E94" w:rsidRPr="00CC5177">
              <w:rPr>
                <w:rFonts w:cs="Arial"/>
                <w:sz w:val="18"/>
                <w:szCs w:val="18"/>
              </w:rPr>
              <w:t xml:space="preserve"> </w:t>
            </w:r>
            <w:r w:rsidRPr="00CC5177">
              <w:rPr>
                <w:rFonts w:cs="Arial"/>
                <w:sz w:val="18"/>
                <w:szCs w:val="18"/>
              </w:rPr>
              <w:t xml:space="preserve">The Law Commission published </w:t>
            </w:r>
            <w:r w:rsidR="00E04FD3">
              <w:rPr>
                <w:rFonts w:cs="Arial"/>
                <w:sz w:val="18"/>
                <w:szCs w:val="18"/>
              </w:rPr>
              <w:t>its</w:t>
            </w:r>
            <w:r w:rsidRPr="00CC5177">
              <w:rPr>
                <w:rFonts w:cs="Arial"/>
                <w:sz w:val="18"/>
                <w:szCs w:val="18"/>
              </w:rPr>
              <w:t xml:space="preserve"> interim statement on direction of reform on 4 June 2025. </w:t>
            </w:r>
            <w:r w:rsidR="00E04FD3">
              <w:rPr>
                <w:rFonts w:cs="Arial"/>
                <w:sz w:val="18"/>
                <w:szCs w:val="18"/>
              </w:rPr>
              <w:t>The second technical consultation is currently awaited.</w:t>
            </w:r>
          </w:p>
        </w:tc>
        <w:tc>
          <w:tcPr>
            <w:tcW w:w="1983" w:type="dxa"/>
            <w:shd w:val="clear" w:color="auto" w:fill="EAEFED"/>
          </w:tcPr>
          <w:p w:rsidR="00527F33" w:rsidRPr="00CC5177" w:rsidRDefault="00FC30A9" w:rsidP="00EB7893">
            <w:pPr>
              <w:pStyle w:val="Body1"/>
              <w:jc w:val="left"/>
              <w:rPr>
                <w:rFonts w:cs="Arial"/>
                <w:color w:val="0000FF"/>
                <w:sz w:val="18"/>
                <w:szCs w:val="18"/>
              </w:rPr>
            </w:pPr>
            <w:hyperlink r:id="rId17" w:history="1">
              <w:r w:rsidRPr="00CC5177">
                <w:rPr>
                  <w:rStyle w:val="Hyperlink"/>
                  <w:rFonts w:cs="Arial"/>
                  <w:sz w:val="18"/>
                  <w:szCs w:val="18"/>
                </w:rPr>
                <w:t xml:space="preserve">UK Landlord and Tenant Act 1954: what might reform look like? </w:t>
              </w:r>
            </w:hyperlink>
          </w:p>
          <w:p w:rsidR="00527F33" w:rsidRPr="00CC5177" w:rsidRDefault="00527F33" w:rsidP="00EB7893">
            <w:pPr>
              <w:pStyle w:val="Body1"/>
              <w:jc w:val="left"/>
              <w:rPr>
                <w:rStyle w:val="Hyperlink"/>
                <w:rFonts w:cs="Arial"/>
                <w:color w:val="000000" w:themeColor="text1"/>
                <w:sz w:val="18"/>
                <w:szCs w:val="18"/>
              </w:rPr>
            </w:pPr>
            <w:hyperlink r:id="rId18" w:history="1">
              <w:r w:rsidRPr="00CC5177">
                <w:rPr>
                  <w:rStyle w:val="Hyperlink"/>
                  <w:rFonts w:cs="Arial"/>
                  <w:sz w:val="18"/>
                  <w:szCs w:val="18"/>
                </w:rPr>
                <w:t>Hogan Lovells’ new podcast keeping you up to date with what’s new</w:t>
              </w:r>
            </w:hyperlink>
          </w:p>
          <w:p w:rsidR="006F3FE4" w:rsidRPr="00CC5177" w:rsidRDefault="006F3FE4" w:rsidP="00EB7893">
            <w:pPr>
              <w:pStyle w:val="Body1"/>
              <w:jc w:val="left"/>
              <w:rPr>
                <w:rFonts w:cs="Arial"/>
                <w:color w:val="000000" w:themeColor="text1"/>
                <w:sz w:val="18"/>
                <w:szCs w:val="18"/>
              </w:rPr>
            </w:pPr>
          </w:p>
        </w:tc>
      </w:tr>
      <w:tr w:rsidR="006C1B9C" w:rsidRPr="00CC5177" w:rsidTr="00281215">
        <w:trPr>
          <w:trHeight w:val="883"/>
        </w:trPr>
        <w:tc>
          <w:tcPr>
            <w:tcW w:w="2407" w:type="dxa"/>
            <w:shd w:val="clear" w:color="auto" w:fill="595959" w:themeFill="text1" w:themeFillTint="A6"/>
          </w:tcPr>
          <w:p w:rsidR="006C1B9C" w:rsidRPr="00CC5177" w:rsidRDefault="006C1B9C" w:rsidP="007505C4">
            <w:pPr>
              <w:pStyle w:val="Body1"/>
              <w:spacing w:after="0"/>
              <w:jc w:val="left"/>
              <w:rPr>
                <w:rFonts w:cs="Arial"/>
                <w:b/>
                <w:bCs/>
                <w:color w:val="FFFFFF" w:themeColor="background1"/>
              </w:rPr>
            </w:pPr>
            <w:r w:rsidRPr="00CC5177">
              <w:rPr>
                <w:rFonts w:cs="Arial"/>
                <w:b/>
                <w:bCs/>
                <w:color w:val="FFFFFF" w:themeColor="background1"/>
              </w:rPr>
              <w:t>Law Commission – 14</w:t>
            </w:r>
            <w:r w:rsidRPr="00CC5177">
              <w:rPr>
                <w:rFonts w:cs="Arial"/>
                <w:b/>
                <w:bCs/>
                <w:color w:val="FFFFFF" w:themeColor="background1"/>
                <w:vertAlign w:val="superscript"/>
              </w:rPr>
              <w:t>th</w:t>
            </w:r>
            <w:r w:rsidRPr="00CC5177">
              <w:rPr>
                <w:rFonts w:cs="Arial"/>
                <w:b/>
                <w:bCs/>
                <w:color w:val="FFFFFF" w:themeColor="background1"/>
              </w:rPr>
              <w:t xml:space="preserve"> programme of reform</w:t>
            </w:r>
          </w:p>
        </w:tc>
        <w:tc>
          <w:tcPr>
            <w:tcW w:w="8363" w:type="dxa"/>
            <w:shd w:val="clear" w:color="auto" w:fill="EAEFED"/>
          </w:tcPr>
          <w:p w:rsidR="006C1B9C" w:rsidRPr="00CC5177" w:rsidRDefault="006C1B9C" w:rsidP="00931C66">
            <w:pPr>
              <w:rPr>
                <w:rFonts w:cs="Arial"/>
                <w:sz w:val="18"/>
                <w:szCs w:val="18"/>
              </w:rPr>
            </w:pPr>
            <w:r w:rsidRPr="00CC5177">
              <w:rPr>
                <w:rFonts w:cs="Arial"/>
                <w:sz w:val="18"/>
                <w:szCs w:val="18"/>
              </w:rPr>
              <w:t>The Law Commission announced its 14</w:t>
            </w:r>
            <w:r w:rsidRPr="00CC5177">
              <w:rPr>
                <w:rFonts w:cs="Arial"/>
                <w:sz w:val="18"/>
                <w:szCs w:val="18"/>
                <w:vertAlign w:val="superscript"/>
              </w:rPr>
              <w:t>th</w:t>
            </w:r>
            <w:r w:rsidRPr="00CC5177">
              <w:rPr>
                <w:rFonts w:cs="Arial"/>
                <w:sz w:val="18"/>
                <w:szCs w:val="18"/>
              </w:rPr>
              <w:t xml:space="preserve"> programme of reform on </w:t>
            </w:r>
            <w:r w:rsidR="002C5815" w:rsidRPr="00CC5177">
              <w:rPr>
                <w:rFonts w:cs="Arial"/>
                <w:sz w:val="18"/>
                <w:szCs w:val="18"/>
              </w:rPr>
              <w:t>4 September 2025</w:t>
            </w:r>
            <w:r w:rsidRPr="00CC5177">
              <w:rPr>
                <w:rFonts w:cs="Arial"/>
                <w:sz w:val="18"/>
                <w:szCs w:val="18"/>
              </w:rPr>
              <w:t>. Commercial leasehold is one of its areas of focus, in particular:</w:t>
            </w:r>
            <w:r w:rsidR="002C5815" w:rsidRPr="00CC5177">
              <w:rPr>
                <w:rFonts w:cs="Arial"/>
                <w:sz w:val="18"/>
                <w:szCs w:val="18"/>
              </w:rPr>
              <w:br/>
            </w:r>
          </w:p>
          <w:p w:rsidR="006C1B9C" w:rsidRPr="00CC5177" w:rsidRDefault="006C1B9C" w:rsidP="00CC5177">
            <w:pPr>
              <w:pStyle w:val="ListParagraph"/>
              <w:numPr>
                <w:ilvl w:val="0"/>
                <w:numId w:val="28"/>
              </w:numPr>
              <w:ind w:left="360"/>
              <w:rPr>
                <w:rFonts w:cs="Arial"/>
                <w:sz w:val="18"/>
                <w:szCs w:val="18"/>
              </w:rPr>
            </w:pPr>
            <w:r w:rsidRPr="00CC5177">
              <w:rPr>
                <w:rFonts w:cs="Arial"/>
                <w:sz w:val="18"/>
                <w:szCs w:val="18"/>
              </w:rPr>
              <w:t>The Landlord and Tenant (Covenants) Act 1995</w:t>
            </w:r>
          </w:p>
          <w:p w:rsidR="002C5815" w:rsidRPr="00CC5177" w:rsidRDefault="006C1B9C" w:rsidP="00CC5177">
            <w:pPr>
              <w:pStyle w:val="ListParagraph"/>
              <w:numPr>
                <w:ilvl w:val="0"/>
                <w:numId w:val="28"/>
              </w:numPr>
              <w:ind w:left="360"/>
              <w:rPr>
                <w:rFonts w:cs="Arial"/>
                <w:sz w:val="18"/>
                <w:szCs w:val="18"/>
              </w:rPr>
            </w:pPr>
            <w:r w:rsidRPr="00CC5177">
              <w:rPr>
                <w:rFonts w:cs="Arial"/>
                <w:sz w:val="18"/>
                <w:szCs w:val="18"/>
              </w:rPr>
              <w:t xml:space="preserve">The </w:t>
            </w:r>
            <w:r w:rsidR="00CC5177" w:rsidRPr="00CC5177">
              <w:rPr>
                <w:rFonts w:cs="Arial"/>
                <w:sz w:val="18"/>
                <w:szCs w:val="18"/>
              </w:rPr>
              <w:t xml:space="preserve">rights of first refusal </w:t>
            </w:r>
            <w:r w:rsidR="00E04FD3">
              <w:rPr>
                <w:rFonts w:cs="Arial"/>
                <w:sz w:val="18"/>
                <w:szCs w:val="18"/>
              </w:rPr>
              <w:t xml:space="preserve">under the </w:t>
            </w:r>
            <w:r w:rsidRPr="00CC5177">
              <w:rPr>
                <w:rFonts w:cs="Arial"/>
                <w:sz w:val="18"/>
                <w:szCs w:val="18"/>
              </w:rPr>
              <w:t xml:space="preserve">Landlord and Tenant Act 1987. </w:t>
            </w:r>
          </w:p>
          <w:p w:rsidR="002C5815" w:rsidRPr="00CC5177" w:rsidRDefault="002C5815" w:rsidP="00CC5177">
            <w:pPr>
              <w:pStyle w:val="ListParagraph"/>
              <w:numPr>
                <w:ilvl w:val="0"/>
                <w:numId w:val="28"/>
              </w:numPr>
              <w:ind w:left="360"/>
              <w:rPr>
                <w:rFonts w:cs="Arial"/>
                <w:sz w:val="18"/>
                <w:szCs w:val="18"/>
              </w:rPr>
            </w:pPr>
            <w:r w:rsidRPr="00CC5177">
              <w:rPr>
                <w:rFonts w:cs="Arial"/>
                <w:sz w:val="18"/>
                <w:szCs w:val="18"/>
              </w:rPr>
              <w:t xml:space="preserve">They will also carry out a scoping project, focusing on the law governing the maintenance, repair and upgrading of leased commercial buildings, including dilapidations, service charges and the interaction between environmental frameworks and commercial leasehold law to </w:t>
            </w:r>
            <w:proofErr w:type="gramStart"/>
            <w:r w:rsidRPr="00CC5177">
              <w:rPr>
                <w:rFonts w:cs="Arial"/>
                <w:sz w:val="18"/>
                <w:szCs w:val="18"/>
              </w:rPr>
              <w:t xml:space="preserve">identify </w:t>
            </w:r>
            <w:r w:rsidR="00E04FD3">
              <w:rPr>
                <w:rFonts w:cs="Arial"/>
                <w:sz w:val="18"/>
                <w:szCs w:val="18"/>
              </w:rPr>
              <w:t xml:space="preserve"> areas</w:t>
            </w:r>
            <w:proofErr w:type="gramEnd"/>
            <w:r w:rsidR="00E04FD3">
              <w:rPr>
                <w:rFonts w:cs="Arial"/>
                <w:sz w:val="18"/>
                <w:szCs w:val="18"/>
              </w:rPr>
              <w:t xml:space="preserve"> for reform.</w:t>
            </w:r>
          </w:p>
          <w:p w:rsidR="002C5815" w:rsidRPr="00CC5177" w:rsidRDefault="002C5815" w:rsidP="00BE30C9">
            <w:pPr>
              <w:pStyle w:val="ListParagraph"/>
              <w:rPr>
                <w:rFonts w:cs="Arial"/>
                <w:sz w:val="18"/>
                <w:szCs w:val="18"/>
              </w:rPr>
            </w:pPr>
          </w:p>
        </w:tc>
        <w:tc>
          <w:tcPr>
            <w:tcW w:w="2410" w:type="dxa"/>
            <w:shd w:val="clear" w:color="auto" w:fill="EAEFED"/>
          </w:tcPr>
          <w:p w:rsidR="002C5815" w:rsidRPr="00CC5177" w:rsidRDefault="002C5815" w:rsidP="00EB7893">
            <w:pPr>
              <w:pStyle w:val="Body1"/>
              <w:jc w:val="left"/>
              <w:rPr>
                <w:rFonts w:cs="Arial"/>
                <w:sz w:val="18"/>
                <w:szCs w:val="18"/>
              </w:rPr>
            </w:pPr>
            <w:r w:rsidRPr="00CC5177">
              <w:rPr>
                <w:rFonts w:cs="Arial"/>
                <w:sz w:val="18"/>
                <w:szCs w:val="18"/>
              </w:rPr>
              <w:t>Timings for next steps to be announced.</w:t>
            </w:r>
          </w:p>
          <w:p w:rsidR="006C1B9C" w:rsidRPr="00CC5177" w:rsidRDefault="00281215" w:rsidP="00EB7893">
            <w:pPr>
              <w:pStyle w:val="Body1"/>
              <w:jc w:val="left"/>
              <w:rPr>
                <w:rFonts w:cs="Arial"/>
                <w:sz w:val="18"/>
                <w:szCs w:val="18"/>
              </w:rPr>
            </w:pPr>
            <w:r w:rsidRPr="00CC5177">
              <w:rPr>
                <w:rFonts w:cs="Arial"/>
                <w:sz w:val="18"/>
                <w:szCs w:val="18"/>
              </w:rPr>
              <w:t xml:space="preserve"> </w:t>
            </w:r>
          </w:p>
        </w:tc>
        <w:tc>
          <w:tcPr>
            <w:tcW w:w="1983" w:type="dxa"/>
            <w:shd w:val="clear" w:color="auto" w:fill="EAEFED"/>
          </w:tcPr>
          <w:p w:rsidR="003C7530" w:rsidRPr="005A560F" w:rsidRDefault="003C7530" w:rsidP="00EB7893">
            <w:pPr>
              <w:pStyle w:val="Body1"/>
              <w:jc w:val="left"/>
              <w:rPr>
                <w:sz w:val="18"/>
                <w:szCs w:val="18"/>
              </w:rPr>
            </w:pPr>
            <w:hyperlink r:id="rId19" w:history="1">
              <w:r w:rsidRPr="005A560F">
                <w:rPr>
                  <w:rStyle w:val="Hyperlink"/>
                  <w:sz w:val="18"/>
                  <w:szCs w:val="18"/>
                </w:rPr>
                <w:t>Real Estate changes coming in 2026</w:t>
              </w:r>
            </w:hyperlink>
          </w:p>
          <w:p w:rsidR="006C1B9C" w:rsidRPr="005A560F" w:rsidRDefault="00041E94" w:rsidP="00EB7893">
            <w:pPr>
              <w:pStyle w:val="Body1"/>
              <w:jc w:val="left"/>
              <w:rPr>
                <w:sz w:val="18"/>
                <w:szCs w:val="18"/>
              </w:rPr>
            </w:pPr>
            <w:hyperlink r:id="rId20" w:history="1">
              <w:r w:rsidRPr="005A560F">
                <w:rPr>
                  <w:rStyle w:val="Hyperlink"/>
                  <w:rFonts w:cs="Arial"/>
                  <w:sz w:val="18"/>
                  <w:szCs w:val="18"/>
                </w:rPr>
                <w:t>The Law Commission’s 14th programme of reform in the UK</w:t>
              </w:r>
            </w:hyperlink>
          </w:p>
          <w:p w:rsidR="00186499" w:rsidRPr="005A560F" w:rsidRDefault="00186499" w:rsidP="00EB7893">
            <w:pPr>
              <w:pStyle w:val="Body1"/>
              <w:jc w:val="left"/>
              <w:rPr>
                <w:rFonts w:cs="Arial"/>
                <w:sz w:val="18"/>
                <w:szCs w:val="18"/>
              </w:rPr>
            </w:pPr>
            <w:hyperlink r:id="rId21" w:history="1">
              <w:r w:rsidRPr="005A560F">
                <w:rPr>
                  <w:rStyle w:val="Hyperlink"/>
                  <w:rFonts w:cs="Arial"/>
                  <w:sz w:val="18"/>
                  <w:szCs w:val="18"/>
                </w:rPr>
                <w:t>Commercial Property Law Reforms</w:t>
              </w:r>
            </w:hyperlink>
          </w:p>
        </w:tc>
      </w:tr>
      <w:tr w:rsidR="008C7B36" w:rsidRPr="00CC5177" w:rsidTr="00281215">
        <w:tc>
          <w:tcPr>
            <w:tcW w:w="2407" w:type="dxa"/>
            <w:shd w:val="clear" w:color="auto" w:fill="595959" w:themeFill="text1" w:themeFillTint="A6"/>
          </w:tcPr>
          <w:p w:rsidR="004228AB" w:rsidRPr="00CC5177" w:rsidRDefault="00066163" w:rsidP="007505C4">
            <w:pPr>
              <w:jc w:val="left"/>
              <w:rPr>
                <w:rFonts w:cs="Arial"/>
                <w:b/>
                <w:bCs/>
                <w:color w:val="FFFFFF" w:themeColor="background1"/>
              </w:rPr>
            </w:pPr>
            <w:r w:rsidRPr="00CC5177">
              <w:rPr>
                <w:rFonts w:cs="Arial"/>
                <w:b/>
                <w:bCs/>
                <w:color w:val="FFFFFF" w:themeColor="background1"/>
              </w:rPr>
              <w:t>Consultation on the EPC regime</w:t>
            </w:r>
          </w:p>
        </w:tc>
        <w:tc>
          <w:tcPr>
            <w:tcW w:w="8363" w:type="dxa"/>
            <w:shd w:val="clear" w:color="auto" w:fill="EAEFED"/>
          </w:tcPr>
          <w:p w:rsidR="00BF6644" w:rsidRPr="00BF6644" w:rsidRDefault="00066163" w:rsidP="00BF6644">
            <w:pPr>
              <w:pStyle w:val="Body2"/>
              <w:rPr>
                <w:rFonts w:eastAsia="Times New Roman" w:cs="Arial"/>
                <w:color w:val="243508"/>
                <w:sz w:val="18"/>
                <w:szCs w:val="18"/>
              </w:rPr>
            </w:pPr>
            <w:r w:rsidRPr="00CC5177">
              <w:rPr>
                <w:rFonts w:eastAsia="Times New Roman" w:cs="Arial"/>
                <w:color w:val="243508"/>
                <w:sz w:val="18"/>
                <w:szCs w:val="18"/>
              </w:rPr>
              <w:t>A consultation on reforms to the EPC regime was launched on 4 December</w:t>
            </w:r>
            <w:r w:rsidR="00D365E4" w:rsidRPr="00CC5177">
              <w:rPr>
                <w:rFonts w:eastAsia="Times New Roman" w:cs="Arial"/>
                <w:color w:val="243508"/>
                <w:sz w:val="18"/>
                <w:szCs w:val="18"/>
              </w:rPr>
              <w:t xml:space="preserve"> 2024</w:t>
            </w:r>
            <w:r w:rsidRPr="00CC5177">
              <w:rPr>
                <w:rFonts w:eastAsia="Times New Roman" w:cs="Arial"/>
                <w:color w:val="243508"/>
                <w:sz w:val="18"/>
                <w:szCs w:val="18"/>
              </w:rPr>
              <w:t xml:space="preserve">, which </w:t>
            </w:r>
            <w:r w:rsidR="00D365E4" w:rsidRPr="00CC5177">
              <w:rPr>
                <w:rFonts w:eastAsia="Times New Roman" w:cs="Arial"/>
                <w:color w:val="243508"/>
                <w:sz w:val="18"/>
                <w:szCs w:val="18"/>
              </w:rPr>
              <w:t>wa</w:t>
            </w:r>
            <w:r w:rsidRPr="00CC5177">
              <w:rPr>
                <w:rFonts w:eastAsia="Times New Roman" w:cs="Arial"/>
                <w:color w:val="243508"/>
                <w:sz w:val="18"/>
                <w:szCs w:val="18"/>
              </w:rPr>
              <w:t>s open until 26 February 2025. This does not consider new minimum ratings by 2030 but focuses on how energy efficiency and environmental impact are assessed,</w:t>
            </w:r>
            <w:r w:rsidR="00931C66" w:rsidRPr="00CC5177">
              <w:rPr>
                <w:rFonts w:eastAsia="Times New Roman" w:cs="Arial"/>
                <w:color w:val="243508"/>
                <w:sz w:val="18"/>
                <w:szCs w:val="18"/>
              </w:rPr>
              <w:t xml:space="preserve"> </w:t>
            </w:r>
            <w:r w:rsidRPr="00CC5177">
              <w:rPr>
                <w:rFonts w:eastAsia="Times New Roman" w:cs="Arial"/>
                <w:color w:val="243508"/>
                <w:sz w:val="18"/>
                <w:szCs w:val="18"/>
              </w:rPr>
              <w:t>how long EPCs should be valid for, proposes that an EPC must be in place throughout the term of a lease, not just at commencement, and removal of the exemption for heritage buildings.</w:t>
            </w:r>
            <w:r w:rsidR="00E9567D">
              <w:rPr>
                <w:rFonts w:eastAsia="Times New Roman" w:cs="Arial"/>
                <w:color w:val="243508"/>
                <w:sz w:val="18"/>
                <w:szCs w:val="18"/>
              </w:rPr>
              <w:t xml:space="preserve"> The government’s partial response </w:t>
            </w:r>
            <w:r w:rsidR="00BF6644">
              <w:rPr>
                <w:rFonts w:eastAsia="Times New Roman" w:cs="Arial"/>
                <w:color w:val="243508"/>
                <w:sz w:val="18"/>
                <w:szCs w:val="18"/>
              </w:rPr>
              <w:t xml:space="preserve">of 21 January 2026 </w:t>
            </w:r>
            <w:r w:rsidR="00E9567D">
              <w:rPr>
                <w:rFonts w:eastAsia="Times New Roman" w:cs="Arial"/>
                <w:color w:val="243508"/>
                <w:sz w:val="18"/>
                <w:szCs w:val="18"/>
              </w:rPr>
              <w:t>has now confirmed that t</w:t>
            </w:r>
            <w:r w:rsidR="00E9567D" w:rsidRPr="00E9567D">
              <w:rPr>
                <w:rFonts w:eastAsia="Times New Roman" w:cs="Arial"/>
                <w:color w:val="243508"/>
                <w:sz w:val="18"/>
                <w:szCs w:val="18"/>
              </w:rPr>
              <w:t>hey intend to maintain the current ten-year validity period for reformed EPCs</w:t>
            </w:r>
            <w:r w:rsidR="00E9567D">
              <w:rPr>
                <w:rFonts w:eastAsia="Times New Roman" w:cs="Arial"/>
                <w:color w:val="243508"/>
                <w:sz w:val="18"/>
                <w:szCs w:val="18"/>
              </w:rPr>
              <w:t xml:space="preserve">. </w:t>
            </w:r>
            <w:r w:rsidR="00E9567D" w:rsidRPr="00E9567D">
              <w:rPr>
                <w:rFonts w:eastAsia="Times New Roman" w:cs="Arial"/>
                <w:color w:val="243508"/>
                <w:sz w:val="18"/>
                <w:szCs w:val="18"/>
              </w:rPr>
              <w:t>They intend to publ</w:t>
            </w:r>
            <w:r w:rsidR="00E9567D">
              <w:rPr>
                <w:rFonts w:eastAsia="Times New Roman" w:cs="Arial"/>
                <w:color w:val="243508"/>
                <w:sz w:val="18"/>
                <w:szCs w:val="18"/>
              </w:rPr>
              <w:t xml:space="preserve">ish a </w:t>
            </w:r>
            <w:r w:rsidR="00E9567D" w:rsidRPr="00E9567D">
              <w:rPr>
                <w:rFonts w:eastAsia="Times New Roman" w:cs="Arial"/>
                <w:color w:val="243508"/>
                <w:sz w:val="18"/>
                <w:szCs w:val="18"/>
              </w:rPr>
              <w:t xml:space="preserve">response to outstanding consultation questions on when DECs are required, EPC and DEC data, managing EPC quality, ACIRs, and additional questions, in 2026. </w:t>
            </w:r>
            <w:r w:rsidR="00BF6644">
              <w:rPr>
                <w:rFonts w:eastAsia="Times New Roman" w:cs="Arial"/>
                <w:color w:val="243508"/>
                <w:sz w:val="18"/>
                <w:szCs w:val="18"/>
              </w:rPr>
              <w:t xml:space="preserve">In its partial response of </w:t>
            </w:r>
            <w:proofErr w:type="gramStart"/>
            <w:r w:rsidR="00BF6644">
              <w:rPr>
                <w:rFonts w:eastAsia="Times New Roman" w:cs="Arial"/>
                <w:color w:val="243508"/>
                <w:sz w:val="18"/>
                <w:szCs w:val="18"/>
              </w:rPr>
              <w:t>21 January 2026</w:t>
            </w:r>
            <w:proofErr w:type="gramEnd"/>
            <w:r w:rsidR="00BF6644">
              <w:rPr>
                <w:rFonts w:eastAsia="Times New Roman" w:cs="Arial"/>
                <w:color w:val="243508"/>
                <w:sz w:val="18"/>
                <w:szCs w:val="18"/>
              </w:rPr>
              <w:t xml:space="preserve"> the government has said it plans to </w:t>
            </w:r>
            <w:r w:rsidR="00BF6644" w:rsidRPr="00BF6644">
              <w:rPr>
                <w:rFonts w:eastAsia="Times New Roman" w:cs="Arial"/>
                <w:color w:val="243508"/>
                <w:sz w:val="18"/>
                <w:szCs w:val="18"/>
              </w:rPr>
              <w:t>introdu</w:t>
            </w:r>
            <w:r w:rsidR="00BF6644">
              <w:rPr>
                <w:rFonts w:eastAsia="Times New Roman" w:cs="Arial"/>
                <w:color w:val="243508"/>
                <w:sz w:val="18"/>
                <w:szCs w:val="18"/>
              </w:rPr>
              <w:t>ce</w:t>
            </w:r>
            <w:r w:rsidR="00BF6644" w:rsidRPr="00BF6644">
              <w:rPr>
                <w:rFonts w:eastAsia="Times New Roman" w:cs="Arial"/>
                <w:color w:val="243508"/>
                <w:sz w:val="18"/>
                <w:szCs w:val="18"/>
              </w:rPr>
              <w:t xml:space="preserve"> four headline metrics for new-style domestic EPCs: fabric performance, heating system, smart readiness and energy cost. The </w:t>
            </w:r>
            <w:r w:rsidR="00BF6644">
              <w:rPr>
                <w:rFonts w:eastAsia="Times New Roman" w:cs="Arial"/>
                <w:color w:val="243508"/>
                <w:sz w:val="18"/>
                <w:szCs w:val="18"/>
              </w:rPr>
              <w:t>g</w:t>
            </w:r>
            <w:r w:rsidR="00BF6644" w:rsidRPr="00BF6644">
              <w:rPr>
                <w:rFonts w:eastAsia="Times New Roman" w:cs="Arial"/>
                <w:color w:val="243508"/>
                <w:sz w:val="18"/>
                <w:szCs w:val="18"/>
              </w:rPr>
              <w:t xml:space="preserve">overnment is now </w:t>
            </w:r>
            <w:hyperlink r:id="rId22" w:tgtFrame="_blank" w:tooltip="https://eur01.safelinks.protection.outlook.com/?url=https%3a%2f%2fpublic-gbr.mkt.dynamics.com%2fapi%2forgs%2fb3038a68-cc73-f011-858a-6045bd0e28ad%2fr%2fidp0bhvft0kdhgxwv6cdaauaaaa%3fmsdynmkt_target%3d%257b%2522targeturl%2522%253a%2522https%25253a%25252f%2" w:history="1">
              <w:r w:rsidR="00BF6644" w:rsidRPr="00BF6644">
                <w:rPr>
                  <w:rStyle w:val="Hyperlink"/>
                  <w:rFonts w:eastAsia="Times New Roman" w:cs="Arial"/>
                  <w:sz w:val="18"/>
                  <w:szCs w:val="18"/>
                </w:rPr>
                <w:t>consulting</w:t>
              </w:r>
            </w:hyperlink>
            <w:r w:rsidR="00BF6644" w:rsidRPr="00BF6644">
              <w:rPr>
                <w:rFonts w:eastAsia="Times New Roman" w:cs="Arial"/>
                <w:color w:val="243508"/>
                <w:sz w:val="18"/>
                <w:szCs w:val="18"/>
              </w:rPr>
              <w:t> on how these</w:t>
            </w:r>
            <w:r w:rsidR="00BF6644">
              <w:rPr>
                <w:rFonts w:eastAsia="Times New Roman" w:cs="Arial"/>
                <w:color w:val="243508"/>
                <w:sz w:val="18"/>
                <w:szCs w:val="18"/>
              </w:rPr>
              <w:t xml:space="preserve"> </w:t>
            </w:r>
            <w:r w:rsidR="00BF6644" w:rsidRPr="00BF6644">
              <w:rPr>
                <w:rFonts w:eastAsia="Times New Roman" w:cs="Arial"/>
                <w:color w:val="243508"/>
                <w:sz w:val="18"/>
                <w:szCs w:val="18"/>
              </w:rPr>
              <w:t xml:space="preserve">headline metrics should be calculated and </w:t>
            </w:r>
            <w:r w:rsidR="00BF6644">
              <w:rPr>
                <w:rFonts w:eastAsia="Times New Roman" w:cs="Arial"/>
                <w:color w:val="243508"/>
                <w:sz w:val="18"/>
                <w:szCs w:val="18"/>
              </w:rPr>
              <w:t>used in practice on EPCs</w:t>
            </w:r>
            <w:r w:rsidR="00BF6644" w:rsidRPr="00BF6644">
              <w:rPr>
                <w:rFonts w:eastAsia="Times New Roman" w:cs="Arial"/>
                <w:color w:val="243508"/>
                <w:sz w:val="18"/>
                <w:szCs w:val="18"/>
              </w:rPr>
              <w:t xml:space="preserve">. </w:t>
            </w:r>
            <w:r w:rsidR="00BF6644">
              <w:rPr>
                <w:rFonts w:eastAsia="Times New Roman" w:cs="Arial"/>
                <w:color w:val="243508"/>
                <w:sz w:val="18"/>
                <w:szCs w:val="18"/>
              </w:rPr>
              <w:t>This</w:t>
            </w:r>
            <w:r w:rsidR="00BF6644" w:rsidRPr="00BF6644">
              <w:rPr>
                <w:rFonts w:eastAsia="Times New Roman" w:cs="Arial"/>
                <w:color w:val="243508"/>
                <w:sz w:val="18"/>
                <w:szCs w:val="18"/>
              </w:rPr>
              <w:t xml:space="preserve"> consultation closes on 18 March</w:t>
            </w:r>
            <w:r w:rsidR="00BF6644">
              <w:rPr>
                <w:rFonts w:eastAsia="Times New Roman" w:cs="Arial"/>
                <w:color w:val="243508"/>
                <w:sz w:val="18"/>
                <w:szCs w:val="18"/>
              </w:rPr>
              <w:t xml:space="preserve"> 2026.</w:t>
            </w:r>
          </w:p>
          <w:p w:rsidR="004228AB" w:rsidRPr="00295C98" w:rsidRDefault="004228AB" w:rsidP="00794B85">
            <w:pPr>
              <w:pStyle w:val="Body2"/>
              <w:ind w:left="0"/>
              <w:rPr>
                <w:rFonts w:eastAsia="Times New Roman" w:cs="Arial"/>
                <w:color w:val="243508"/>
                <w:sz w:val="18"/>
                <w:szCs w:val="18"/>
              </w:rPr>
            </w:pPr>
          </w:p>
        </w:tc>
        <w:tc>
          <w:tcPr>
            <w:tcW w:w="2410" w:type="dxa"/>
            <w:shd w:val="clear" w:color="auto" w:fill="EAEFED"/>
          </w:tcPr>
          <w:p w:rsidR="004228AB" w:rsidRDefault="00066163" w:rsidP="00EB7893">
            <w:pPr>
              <w:pStyle w:val="Body1"/>
              <w:jc w:val="left"/>
            </w:pPr>
            <w:r w:rsidRPr="00CC5177">
              <w:rPr>
                <w:rFonts w:cs="Arial"/>
                <w:sz w:val="18"/>
                <w:szCs w:val="18"/>
              </w:rPr>
              <w:t>The consultation close</w:t>
            </w:r>
            <w:r w:rsidR="00D365E4" w:rsidRPr="00CC5177">
              <w:rPr>
                <w:rFonts w:cs="Arial"/>
                <w:sz w:val="18"/>
                <w:szCs w:val="18"/>
              </w:rPr>
              <w:t>d</w:t>
            </w:r>
            <w:r w:rsidRPr="00CC5177">
              <w:rPr>
                <w:rFonts w:cs="Arial"/>
                <w:sz w:val="18"/>
                <w:szCs w:val="18"/>
              </w:rPr>
              <w:t xml:space="preserve"> on 26 February 2025. </w:t>
            </w:r>
            <w:r w:rsidR="00E04FD3">
              <w:rPr>
                <w:rFonts w:cs="Arial"/>
                <w:sz w:val="18"/>
                <w:szCs w:val="18"/>
              </w:rPr>
              <w:t>The government issued a partial response on</w:t>
            </w:r>
            <w:r w:rsidR="00E9567D">
              <w:rPr>
                <w:rFonts w:cs="Arial"/>
                <w:sz w:val="18"/>
                <w:szCs w:val="18"/>
              </w:rPr>
              <w:t xml:space="preserve"> 21 January 2026: </w:t>
            </w:r>
            <w:r w:rsidR="00E04FD3">
              <w:rPr>
                <w:rFonts w:cs="Arial"/>
                <w:sz w:val="18"/>
                <w:szCs w:val="18"/>
              </w:rPr>
              <w:t xml:space="preserve"> </w:t>
            </w:r>
            <w:hyperlink r:id="rId23" w:history="1">
              <w:r w:rsidR="00E9567D" w:rsidRPr="00E9567D">
                <w:rPr>
                  <w:rStyle w:val="Hyperlink"/>
                  <w:rFonts w:cs="Arial"/>
                  <w:sz w:val="18"/>
                  <w:szCs w:val="18"/>
                </w:rPr>
                <w:t>Consultation outcome: Reforms to the Energy Performance of Buildings regime – partial government response</w:t>
              </w:r>
            </w:hyperlink>
          </w:p>
          <w:p w:rsidR="00BF6644" w:rsidRPr="00CC5177" w:rsidRDefault="00BF6644" w:rsidP="00EB7893">
            <w:pPr>
              <w:pStyle w:val="Body1"/>
              <w:jc w:val="left"/>
              <w:rPr>
                <w:rFonts w:cs="Arial"/>
                <w:sz w:val="18"/>
                <w:szCs w:val="18"/>
              </w:rPr>
            </w:pPr>
            <w:r w:rsidRPr="00BF6644">
              <w:rPr>
                <w:rFonts w:cs="Arial"/>
                <w:sz w:val="18"/>
                <w:szCs w:val="18"/>
              </w:rPr>
              <w:t>Home Energy Model: Energy Performance Certificates</w:t>
            </w:r>
            <w:r>
              <w:rPr>
                <w:rFonts w:cs="Arial"/>
                <w:sz w:val="18"/>
                <w:szCs w:val="18"/>
              </w:rPr>
              <w:t xml:space="preserve"> consultation closes on 18 March 2026.</w:t>
            </w:r>
          </w:p>
        </w:tc>
        <w:tc>
          <w:tcPr>
            <w:tcW w:w="1983" w:type="dxa"/>
            <w:shd w:val="clear" w:color="auto" w:fill="EAEFED"/>
          </w:tcPr>
          <w:p w:rsidR="004228AB" w:rsidRPr="00CC5177" w:rsidRDefault="00D365E4" w:rsidP="00EB7893">
            <w:pPr>
              <w:pStyle w:val="Body1"/>
              <w:jc w:val="left"/>
              <w:rPr>
                <w:rFonts w:cs="Arial"/>
                <w:color w:val="0000FF"/>
                <w:sz w:val="18"/>
                <w:szCs w:val="18"/>
              </w:rPr>
            </w:pPr>
            <w:hyperlink r:id="rId24" w:history="1">
              <w:r w:rsidRPr="00CC5177">
                <w:rPr>
                  <w:rStyle w:val="Hyperlink"/>
                  <w:rFonts w:cs="Arial"/>
                  <w:sz w:val="18"/>
                  <w:szCs w:val="18"/>
                </w:rPr>
                <w:t>The EPC reformation in England and Wales – changes on the horizon</w:t>
              </w:r>
            </w:hyperlink>
          </w:p>
        </w:tc>
      </w:tr>
      <w:tr w:rsidR="008C7B36" w:rsidRPr="00CC5177" w:rsidTr="00281215">
        <w:tc>
          <w:tcPr>
            <w:tcW w:w="2407" w:type="dxa"/>
            <w:shd w:val="clear" w:color="auto" w:fill="595959" w:themeFill="text1" w:themeFillTint="A6"/>
          </w:tcPr>
          <w:p w:rsidR="00512B0F" w:rsidRPr="00CC5177" w:rsidRDefault="00066163" w:rsidP="007505C4">
            <w:pPr>
              <w:jc w:val="left"/>
              <w:rPr>
                <w:rFonts w:cs="Arial"/>
                <w:b/>
                <w:bCs/>
                <w:color w:val="FFFFFF" w:themeColor="background1"/>
              </w:rPr>
            </w:pPr>
            <w:r w:rsidRPr="00CC5177">
              <w:rPr>
                <w:rFonts w:cs="Arial"/>
                <w:b/>
                <w:bCs/>
                <w:color w:val="FFFFFF" w:themeColor="background1"/>
              </w:rPr>
              <w:t>Consultation on improving the energy performance of privately rented homes</w:t>
            </w:r>
          </w:p>
        </w:tc>
        <w:tc>
          <w:tcPr>
            <w:tcW w:w="8363" w:type="dxa"/>
            <w:shd w:val="clear" w:color="auto" w:fill="EAEFED"/>
          </w:tcPr>
          <w:p w:rsidR="001B1233" w:rsidRDefault="00066163" w:rsidP="00041E94">
            <w:pPr>
              <w:pStyle w:val="Body2"/>
              <w:ind w:left="0"/>
              <w:rPr>
                <w:rFonts w:eastAsia="Times New Roman" w:cs="Arial"/>
                <w:color w:val="243508"/>
                <w:sz w:val="18"/>
                <w:szCs w:val="18"/>
              </w:rPr>
            </w:pPr>
            <w:r w:rsidRPr="00CC5177">
              <w:rPr>
                <w:rFonts w:eastAsia="Times New Roman" w:cs="Arial"/>
                <w:color w:val="243508"/>
                <w:sz w:val="18"/>
                <w:szCs w:val="18"/>
              </w:rPr>
              <w:t>On 7 February 2025 the government published a consultation on requiring all privately rented homes to achieve a minimum EPC rating of C by 2030 (and, for new lettings, by 2028).  The current required EPC rating is E.</w:t>
            </w:r>
            <w:r w:rsidR="00041E94" w:rsidRPr="00CC5177">
              <w:rPr>
                <w:rFonts w:eastAsia="Times New Roman" w:cs="Arial"/>
                <w:color w:val="243508"/>
                <w:sz w:val="18"/>
                <w:szCs w:val="18"/>
              </w:rPr>
              <w:t xml:space="preserve"> </w:t>
            </w:r>
            <w:r w:rsidRPr="00CC5177">
              <w:rPr>
                <w:rFonts w:eastAsia="Times New Roman" w:cs="Arial"/>
                <w:color w:val="243508"/>
                <w:sz w:val="18"/>
                <w:szCs w:val="18"/>
              </w:rPr>
              <w:t xml:space="preserve">The consultation considers </w:t>
            </w:r>
            <w:proofErr w:type="gramStart"/>
            <w:r w:rsidRPr="00CC5177">
              <w:rPr>
                <w:rFonts w:eastAsia="Times New Roman" w:cs="Arial"/>
                <w:color w:val="243508"/>
                <w:sz w:val="18"/>
                <w:szCs w:val="18"/>
              </w:rPr>
              <w:t>a number of</w:t>
            </w:r>
            <w:proofErr w:type="gramEnd"/>
            <w:r w:rsidRPr="00CC5177">
              <w:rPr>
                <w:rFonts w:eastAsia="Times New Roman" w:cs="Arial"/>
                <w:color w:val="243508"/>
                <w:sz w:val="18"/>
                <w:szCs w:val="18"/>
              </w:rPr>
              <w:t xml:space="preserve"> ancillary provisions, including a £15,000 cap on the cost of improvements, and a potential exemption for landlords that have reached that cap.  The consultation also considers the inclusion of short term lets (such as holiday rentals) within the scope of the minimum EPC rating.</w:t>
            </w:r>
            <w:r w:rsidR="00F24AF7">
              <w:rPr>
                <w:rFonts w:eastAsia="Times New Roman" w:cs="Arial"/>
                <w:color w:val="243508"/>
                <w:sz w:val="18"/>
                <w:szCs w:val="18"/>
              </w:rPr>
              <w:t xml:space="preserve"> </w:t>
            </w:r>
          </w:p>
          <w:p w:rsidR="00512B0F" w:rsidRPr="00CC5177" w:rsidRDefault="00F24AF7" w:rsidP="00041E94">
            <w:pPr>
              <w:pStyle w:val="Body2"/>
              <w:ind w:left="0"/>
              <w:rPr>
                <w:rFonts w:eastAsia="Times New Roman" w:cs="Arial"/>
                <w:color w:val="243508"/>
                <w:sz w:val="18"/>
                <w:szCs w:val="18"/>
              </w:rPr>
            </w:pPr>
            <w:r>
              <w:rPr>
                <w:rFonts w:eastAsia="Times New Roman" w:cs="Arial"/>
                <w:color w:val="243508"/>
                <w:sz w:val="18"/>
                <w:szCs w:val="18"/>
              </w:rPr>
              <w:t xml:space="preserve">The government has confirmed in January 2026 it is indeed moving forward with its plans to require privately rented homes to achieve a minimum EPC rating of C by </w:t>
            </w:r>
            <w:r w:rsidR="001B1233">
              <w:rPr>
                <w:rFonts w:eastAsia="Times New Roman" w:cs="Arial"/>
                <w:color w:val="243508"/>
                <w:sz w:val="18"/>
                <w:szCs w:val="18"/>
              </w:rPr>
              <w:t xml:space="preserve">October </w:t>
            </w:r>
            <w:r>
              <w:rPr>
                <w:rFonts w:eastAsia="Times New Roman" w:cs="Arial"/>
                <w:color w:val="243508"/>
                <w:sz w:val="18"/>
                <w:szCs w:val="18"/>
              </w:rPr>
              <w:t>2030 and the cap on the cost of improvements will be reduced to £10,000.</w:t>
            </w:r>
            <w:r w:rsidRPr="00F24AF7">
              <w:t xml:space="preserve"> </w:t>
            </w:r>
            <w:r>
              <w:t xml:space="preserve">This </w:t>
            </w:r>
            <w:r w:rsidRPr="00F24AF7">
              <w:rPr>
                <w:rFonts w:eastAsia="Times New Roman" w:cs="Arial"/>
                <w:color w:val="243508"/>
                <w:sz w:val="18"/>
                <w:szCs w:val="18"/>
              </w:rPr>
              <w:t>maximum investment of £10,000 per property</w:t>
            </w:r>
            <w:r>
              <w:rPr>
                <w:rFonts w:eastAsia="Times New Roman" w:cs="Arial"/>
                <w:color w:val="243508"/>
                <w:sz w:val="18"/>
                <w:szCs w:val="18"/>
              </w:rPr>
              <w:t xml:space="preserve"> is aimed at</w:t>
            </w:r>
            <w:r w:rsidRPr="00F24AF7">
              <w:rPr>
                <w:rFonts w:eastAsia="Times New Roman" w:cs="Arial"/>
                <w:color w:val="243508"/>
                <w:sz w:val="18"/>
                <w:szCs w:val="18"/>
              </w:rPr>
              <w:t xml:space="preserve"> </w:t>
            </w:r>
            <w:r>
              <w:rPr>
                <w:rFonts w:eastAsia="Times New Roman" w:cs="Arial"/>
                <w:color w:val="243508"/>
                <w:sz w:val="18"/>
                <w:szCs w:val="18"/>
              </w:rPr>
              <w:t>driving</w:t>
            </w:r>
            <w:r w:rsidRPr="00F24AF7">
              <w:rPr>
                <w:rFonts w:eastAsia="Times New Roman" w:cs="Arial"/>
                <w:color w:val="243508"/>
                <w:sz w:val="18"/>
                <w:szCs w:val="18"/>
              </w:rPr>
              <w:t xml:space="preserve"> the delivery of fabric measures, smart measures and low carbon heating.</w:t>
            </w:r>
          </w:p>
        </w:tc>
        <w:tc>
          <w:tcPr>
            <w:tcW w:w="2410" w:type="dxa"/>
            <w:shd w:val="clear" w:color="auto" w:fill="EAEFED"/>
          </w:tcPr>
          <w:p w:rsidR="001B1233" w:rsidRDefault="00066163" w:rsidP="00F24AF7">
            <w:pPr>
              <w:pStyle w:val="Body1"/>
              <w:jc w:val="left"/>
              <w:rPr>
                <w:rFonts w:cs="Arial"/>
                <w:sz w:val="18"/>
                <w:szCs w:val="18"/>
              </w:rPr>
            </w:pPr>
            <w:r w:rsidRPr="00CC5177">
              <w:rPr>
                <w:rFonts w:cs="Arial"/>
                <w:sz w:val="18"/>
                <w:szCs w:val="18"/>
              </w:rPr>
              <w:t>The consultation close</w:t>
            </w:r>
            <w:r w:rsidR="00D365E4" w:rsidRPr="00CC5177">
              <w:rPr>
                <w:rFonts w:cs="Arial"/>
                <w:sz w:val="18"/>
                <w:szCs w:val="18"/>
              </w:rPr>
              <w:t>d</w:t>
            </w:r>
            <w:r w:rsidRPr="00CC5177">
              <w:rPr>
                <w:rFonts w:cs="Arial"/>
                <w:sz w:val="18"/>
                <w:szCs w:val="18"/>
              </w:rPr>
              <w:t xml:space="preserve"> on 2 May 2025</w:t>
            </w:r>
            <w:r w:rsidR="00E9567D">
              <w:rPr>
                <w:rFonts w:cs="Arial"/>
                <w:sz w:val="18"/>
                <w:szCs w:val="18"/>
              </w:rPr>
              <w:t xml:space="preserve">. </w:t>
            </w:r>
          </w:p>
          <w:p w:rsidR="00F24AF7" w:rsidRDefault="00E9567D" w:rsidP="00F24AF7">
            <w:pPr>
              <w:pStyle w:val="Body1"/>
              <w:jc w:val="left"/>
              <w:rPr>
                <w:rFonts w:cs="Arial"/>
                <w:sz w:val="18"/>
                <w:szCs w:val="18"/>
              </w:rPr>
            </w:pPr>
            <w:r>
              <w:rPr>
                <w:rFonts w:cs="Arial"/>
                <w:sz w:val="18"/>
                <w:szCs w:val="18"/>
              </w:rPr>
              <w:t xml:space="preserve">The government  issued a response on 21 January 2026: </w:t>
            </w:r>
            <w:hyperlink r:id="rId25" w:history="1">
              <w:r w:rsidR="00F24AF7" w:rsidRPr="00F24AF7">
                <w:rPr>
                  <w:rStyle w:val="Hyperlink"/>
                  <w:rFonts w:cs="Arial"/>
                  <w:sz w:val="18"/>
                  <w:szCs w:val="18"/>
                </w:rPr>
                <w:t>https://assets.publishing.service.gov.uk/media/69722b193f2908a349040547/prs-homes-energy-performance-government-response.pdf</w:t>
              </w:r>
            </w:hyperlink>
            <w:r w:rsidR="00362D63">
              <w:rPr>
                <w:rFonts w:cs="Arial"/>
                <w:sz w:val="18"/>
                <w:szCs w:val="18"/>
              </w:rPr>
              <w:t xml:space="preserve"> </w:t>
            </w:r>
          </w:p>
          <w:p w:rsidR="00362D63" w:rsidRDefault="00362D63" w:rsidP="00F24AF7">
            <w:pPr>
              <w:pStyle w:val="Body1"/>
              <w:jc w:val="left"/>
              <w:rPr>
                <w:rFonts w:cs="Arial"/>
                <w:sz w:val="18"/>
                <w:szCs w:val="18"/>
              </w:rPr>
            </w:pPr>
            <w:r>
              <w:rPr>
                <w:rFonts w:cs="Arial"/>
                <w:sz w:val="18"/>
                <w:szCs w:val="18"/>
              </w:rPr>
              <w:t>And a policy statement on 28 January:</w:t>
            </w:r>
          </w:p>
          <w:p w:rsidR="00362D63" w:rsidRPr="00F24AF7" w:rsidRDefault="00362D63" w:rsidP="00F24AF7">
            <w:pPr>
              <w:pStyle w:val="Body1"/>
              <w:jc w:val="left"/>
              <w:rPr>
                <w:rFonts w:cs="Arial"/>
                <w:sz w:val="18"/>
                <w:szCs w:val="18"/>
              </w:rPr>
            </w:pPr>
            <w:hyperlink r:id="rId26" w:history="1">
              <w:r w:rsidRPr="00362D63">
                <w:rPr>
                  <w:rStyle w:val="Hyperlink"/>
                  <w:rFonts w:cs="Arial"/>
                  <w:sz w:val="18"/>
                  <w:szCs w:val="18"/>
                </w:rPr>
                <w:t>The New Decent Homes Standard: policy statement - GOV.UK</w:t>
              </w:r>
            </w:hyperlink>
          </w:p>
          <w:p w:rsidR="00512B0F" w:rsidRPr="00CC5177" w:rsidRDefault="00512B0F" w:rsidP="00EB7893">
            <w:pPr>
              <w:pStyle w:val="Body1"/>
              <w:jc w:val="left"/>
              <w:rPr>
                <w:rFonts w:cs="Arial"/>
                <w:sz w:val="18"/>
                <w:szCs w:val="18"/>
              </w:rPr>
            </w:pPr>
          </w:p>
        </w:tc>
        <w:tc>
          <w:tcPr>
            <w:tcW w:w="1983" w:type="dxa"/>
            <w:shd w:val="clear" w:color="auto" w:fill="EAEFED"/>
          </w:tcPr>
          <w:p w:rsidR="00D365E4" w:rsidRPr="00CC5177" w:rsidRDefault="00D365E4" w:rsidP="00EB7893">
            <w:pPr>
              <w:pStyle w:val="Body1"/>
              <w:jc w:val="left"/>
              <w:rPr>
                <w:rFonts w:cs="Arial"/>
                <w:color w:val="0000FF"/>
                <w:sz w:val="18"/>
                <w:szCs w:val="18"/>
              </w:rPr>
            </w:pPr>
            <w:hyperlink r:id="rId27" w:history="1">
              <w:r w:rsidRPr="00CC5177">
                <w:rPr>
                  <w:rStyle w:val="Hyperlink"/>
                  <w:rFonts w:cs="Arial"/>
                  <w:sz w:val="18"/>
                  <w:szCs w:val="18"/>
                </w:rPr>
                <w:t>Changes to MEES for private rented homes in England and Wales</w:t>
              </w:r>
            </w:hyperlink>
          </w:p>
          <w:p w:rsidR="00512B0F" w:rsidRPr="00CC5177" w:rsidRDefault="00512B0F" w:rsidP="00EB7893">
            <w:pPr>
              <w:pStyle w:val="Body1"/>
              <w:jc w:val="left"/>
              <w:rPr>
                <w:rFonts w:cs="Arial"/>
                <w:color w:val="0000FF"/>
                <w:sz w:val="18"/>
                <w:szCs w:val="18"/>
              </w:rPr>
            </w:pPr>
          </w:p>
        </w:tc>
      </w:tr>
      <w:tr w:rsidR="008C7B36" w:rsidRPr="00CC5177" w:rsidTr="00281215">
        <w:tc>
          <w:tcPr>
            <w:tcW w:w="2407" w:type="dxa"/>
            <w:shd w:val="clear" w:color="auto" w:fill="595959" w:themeFill="text1" w:themeFillTint="A6"/>
          </w:tcPr>
          <w:p w:rsidR="00FF1076" w:rsidRPr="00CC5177" w:rsidRDefault="00066163" w:rsidP="007505C4">
            <w:pPr>
              <w:jc w:val="left"/>
              <w:rPr>
                <w:rFonts w:cs="Arial"/>
                <w:b/>
                <w:bCs/>
                <w:color w:val="FFFF00"/>
              </w:rPr>
            </w:pPr>
            <w:r w:rsidRPr="00CC5177">
              <w:rPr>
                <w:rFonts w:cs="Arial"/>
                <w:b/>
                <w:bCs/>
                <w:color w:val="FFFFFF" w:themeColor="background1"/>
              </w:rPr>
              <w:t xml:space="preserve">Compulsory purchase reforms </w:t>
            </w:r>
          </w:p>
        </w:tc>
        <w:tc>
          <w:tcPr>
            <w:tcW w:w="8363" w:type="dxa"/>
            <w:shd w:val="clear" w:color="auto" w:fill="EAEFED"/>
          </w:tcPr>
          <w:p w:rsidR="00FF1076" w:rsidRPr="00CC5177" w:rsidRDefault="00066163" w:rsidP="00C75B39">
            <w:pPr>
              <w:pStyle w:val="Body2"/>
              <w:ind w:left="0"/>
              <w:rPr>
                <w:rFonts w:eastAsia="Times New Roman" w:cs="Arial"/>
                <w:color w:val="243508"/>
                <w:sz w:val="18"/>
                <w:szCs w:val="18"/>
              </w:rPr>
            </w:pPr>
            <w:r w:rsidRPr="00CC5177">
              <w:rPr>
                <w:rFonts w:eastAsia="Times New Roman" w:cs="Arial"/>
                <w:color w:val="243508"/>
                <w:sz w:val="18"/>
                <w:szCs w:val="18"/>
              </w:rPr>
              <w:t xml:space="preserve">On 20 December 2024, the Law Commission published </w:t>
            </w:r>
            <w:r w:rsidR="003252CA" w:rsidRPr="00CC5177">
              <w:rPr>
                <w:rFonts w:eastAsia="Times New Roman" w:cs="Arial"/>
                <w:color w:val="243508"/>
                <w:sz w:val="18"/>
                <w:szCs w:val="18"/>
              </w:rPr>
              <w:t xml:space="preserve">a </w:t>
            </w:r>
            <w:r w:rsidRPr="00CC5177">
              <w:rPr>
                <w:rFonts w:eastAsia="Times New Roman" w:cs="Arial"/>
                <w:color w:val="243508"/>
                <w:sz w:val="18"/>
                <w:szCs w:val="18"/>
              </w:rPr>
              <w:t xml:space="preserve">consultation on compulsory purchase reforms. The Law Commission considers that the law of compulsory purchase in England and Wales is fragmented, hard to access and in need of modernisation. The consultation </w:t>
            </w:r>
            <w:r w:rsidR="003252CA" w:rsidRPr="00CC5177">
              <w:rPr>
                <w:rFonts w:eastAsia="Times New Roman" w:cs="Arial"/>
                <w:color w:val="243508"/>
                <w:sz w:val="18"/>
                <w:szCs w:val="18"/>
              </w:rPr>
              <w:t xml:space="preserve">sought </w:t>
            </w:r>
            <w:r w:rsidRPr="00CC5177">
              <w:rPr>
                <w:rFonts w:eastAsia="Times New Roman" w:cs="Arial"/>
                <w:color w:val="243508"/>
                <w:sz w:val="18"/>
                <w:szCs w:val="18"/>
              </w:rPr>
              <w:t>views on ways in which to simplify, consolidate and modernise the law. It also look</w:t>
            </w:r>
            <w:r w:rsidR="003252CA" w:rsidRPr="00CC5177">
              <w:rPr>
                <w:rFonts w:eastAsia="Times New Roman" w:cs="Arial"/>
                <w:color w:val="243508"/>
                <w:sz w:val="18"/>
                <w:szCs w:val="18"/>
              </w:rPr>
              <w:t>ed</w:t>
            </w:r>
            <w:r w:rsidRPr="00CC5177">
              <w:rPr>
                <w:rFonts w:eastAsia="Times New Roman" w:cs="Arial"/>
                <w:color w:val="243508"/>
                <w:sz w:val="18"/>
                <w:szCs w:val="18"/>
              </w:rPr>
              <w:t xml:space="preserve"> at technical changes that may be needed to make the law work better.</w:t>
            </w:r>
            <w:r w:rsidR="003252CA" w:rsidRPr="00CC5177">
              <w:rPr>
                <w:rFonts w:eastAsia="Times New Roman" w:cs="Arial"/>
                <w:color w:val="243508"/>
                <w:sz w:val="18"/>
                <w:szCs w:val="18"/>
              </w:rPr>
              <w:t xml:space="preserve"> On 19 September</w:t>
            </w:r>
            <w:r w:rsidR="00F24AF7">
              <w:rPr>
                <w:rFonts w:eastAsia="Times New Roman" w:cs="Arial"/>
                <w:color w:val="243508"/>
                <w:sz w:val="18"/>
                <w:szCs w:val="18"/>
              </w:rPr>
              <w:t xml:space="preserve"> 2025</w:t>
            </w:r>
            <w:r w:rsidR="003252CA" w:rsidRPr="00CC5177">
              <w:rPr>
                <w:rFonts w:eastAsia="Times New Roman" w:cs="Arial"/>
                <w:color w:val="243508"/>
                <w:sz w:val="18"/>
                <w:szCs w:val="18"/>
              </w:rPr>
              <w:t xml:space="preserve">, the government published a factsheet outlining the government's approach to reforms in the Planning and Infrastructure Bill. </w:t>
            </w:r>
          </w:p>
        </w:tc>
        <w:tc>
          <w:tcPr>
            <w:tcW w:w="2410" w:type="dxa"/>
            <w:shd w:val="clear" w:color="auto" w:fill="EAEFED"/>
          </w:tcPr>
          <w:p w:rsidR="00602EE2" w:rsidRPr="00CC5177" w:rsidRDefault="003252CA" w:rsidP="00EB7893">
            <w:pPr>
              <w:pStyle w:val="Body1"/>
              <w:jc w:val="left"/>
              <w:rPr>
                <w:rFonts w:cs="Arial"/>
                <w:sz w:val="18"/>
                <w:szCs w:val="18"/>
              </w:rPr>
            </w:pPr>
            <w:r w:rsidRPr="00CC5177">
              <w:rPr>
                <w:rFonts w:eastAsia="Times New Roman" w:cs="Arial"/>
                <w:color w:val="243508"/>
                <w:sz w:val="18"/>
                <w:szCs w:val="18"/>
              </w:rPr>
              <w:t xml:space="preserve">The Law Commission </w:t>
            </w:r>
            <w:r w:rsidR="00CC5177" w:rsidRPr="00CC5177">
              <w:rPr>
                <w:rFonts w:eastAsia="Times New Roman" w:cs="Arial"/>
                <w:color w:val="243508"/>
                <w:sz w:val="18"/>
                <w:szCs w:val="18"/>
              </w:rPr>
              <w:t xml:space="preserve">is </w:t>
            </w:r>
            <w:r w:rsidRPr="00CC5177">
              <w:rPr>
                <w:rFonts w:eastAsia="Times New Roman" w:cs="Arial"/>
                <w:color w:val="243508"/>
                <w:sz w:val="18"/>
                <w:szCs w:val="18"/>
              </w:rPr>
              <w:t xml:space="preserve">currently analysing the consultation responses </w:t>
            </w:r>
            <w:r w:rsidR="00F24AF7">
              <w:rPr>
                <w:rFonts w:eastAsia="Times New Roman" w:cs="Arial"/>
                <w:color w:val="243508"/>
                <w:sz w:val="18"/>
                <w:szCs w:val="18"/>
              </w:rPr>
              <w:t xml:space="preserve">Its </w:t>
            </w:r>
            <w:r w:rsidRPr="00CC5177">
              <w:rPr>
                <w:rFonts w:eastAsia="Times New Roman" w:cs="Arial"/>
                <w:color w:val="243508"/>
                <w:sz w:val="18"/>
                <w:szCs w:val="18"/>
              </w:rPr>
              <w:t>final report will be accompanied by a draft Bill showing what a consolidated and reformed compulsory purchase code might look like, due to be published in 2027.</w:t>
            </w:r>
          </w:p>
        </w:tc>
        <w:tc>
          <w:tcPr>
            <w:tcW w:w="1983" w:type="dxa"/>
            <w:shd w:val="clear" w:color="auto" w:fill="EAEFED"/>
          </w:tcPr>
          <w:p w:rsidR="00FF1076" w:rsidRPr="00CC5177" w:rsidRDefault="00FF1076" w:rsidP="00EB7893">
            <w:pPr>
              <w:pStyle w:val="Body1"/>
              <w:jc w:val="left"/>
              <w:rPr>
                <w:rFonts w:cs="Arial"/>
                <w:sz w:val="18"/>
                <w:szCs w:val="18"/>
              </w:rPr>
            </w:pPr>
          </w:p>
        </w:tc>
      </w:tr>
      <w:tr w:rsidR="008C7B36" w:rsidRPr="00CC5177" w:rsidTr="00281215">
        <w:tc>
          <w:tcPr>
            <w:tcW w:w="2407" w:type="dxa"/>
            <w:shd w:val="clear" w:color="auto" w:fill="595959" w:themeFill="text1" w:themeFillTint="A6"/>
          </w:tcPr>
          <w:p w:rsidR="00F72C40" w:rsidRPr="00CC5177" w:rsidRDefault="00066163" w:rsidP="007505C4">
            <w:pPr>
              <w:jc w:val="left"/>
              <w:rPr>
                <w:rFonts w:cs="Arial"/>
                <w:b/>
                <w:bCs/>
                <w:color w:val="FFFF00"/>
              </w:rPr>
            </w:pPr>
            <w:r w:rsidRPr="00CC5177">
              <w:rPr>
                <w:rFonts w:cs="Arial"/>
                <w:b/>
                <w:bCs/>
                <w:color w:val="FFFFFF" w:themeColor="background1"/>
              </w:rPr>
              <w:t xml:space="preserve">New London Plan </w:t>
            </w:r>
          </w:p>
        </w:tc>
        <w:tc>
          <w:tcPr>
            <w:tcW w:w="8363" w:type="dxa"/>
            <w:shd w:val="clear" w:color="auto" w:fill="EAEFED"/>
          </w:tcPr>
          <w:p w:rsidR="00BA37A0" w:rsidRDefault="00BA37A0" w:rsidP="00C75B39">
            <w:pPr>
              <w:pStyle w:val="Body2"/>
              <w:ind w:left="0"/>
              <w:rPr>
                <w:rFonts w:eastAsia="Times New Roman" w:cs="Arial"/>
                <w:color w:val="243508"/>
                <w:sz w:val="18"/>
                <w:szCs w:val="18"/>
              </w:rPr>
            </w:pPr>
            <w:r w:rsidRPr="00BA37A0">
              <w:rPr>
                <w:rFonts w:eastAsia="Times New Roman" w:cs="Arial"/>
                <w:color w:val="243508"/>
                <w:sz w:val="18"/>
                <w:szCs w:val="18"/>
              </w:rPr>
              <w:t>The consultation on “Towards a New London Plan”</w:t>
            </w:r>
            <w:r>
              <w:rPr>
                <w:rFonts w:eastAsia="Times New Roman" w:cs="Arial"/>
                <w:color w:val="243508"/>
                <w:sz w:val="18"/>
                <w:szCs w:val="18"/>
              </w:rPr>
              <w:t>, published by the Mayor of London,</w:t>
            </w:r>
            <w:r w:rsidRPr="00BA37A0">
              <w:rPr>
                <w:rFonts w:eastAsia="Times New Roman" w:cs="Arial"/>
                <w:color w:val="243508"/>
                <w:sz w:val="18"/>
                <w:szCs w:val="18"/>
              </w:rPr>
              <w:t xml:space="preserve"> closed in June 2025. A subsequent consultation on the Draft Integrated Impact Assessment Scoping </w:t>
            </w:r>
            <w:proofErr w:type="gramStart"/>
            <w:r w:rsidRPr="00BA37A0">
              <w:rPr>
                <w:rFonts w:eastAsia="Times New Roman" w:cs="Arial"/>
                <w:color w:val="243508"/>
                <w:sz w:val="18"/>
                <w:szCs w:val="18"/>
              </w:rPr>
              <w:t xml:space="preserve">Report </w:t>
            </w:r>
            <w:r>
              <w:rPr>
                <w:rFonts w:eastAsia="Times New Roman" w:cs="Arial"/>
                <w:color w:val="243508"/>
                <w:sz w:val="18"/>
                <w:szCs w:val="18"/>
              </w:rPr>
              <w:t xml:space="preserve"> </w:t>
            </w:r>
            <w:r w:rsidR="00D80A5A">
              <w:rPr>
                <w:rFonts w:eastAsia="Times New Roman" w:cs="Arial"/>
                <w:color w:val="243508"/>
                <w:sz w:val="18"/>
                <w:szCs w:val="18"/>
              </w:rPr>
              <w:t>was</w:t>
            </w:r>
            <w:proofErr w:type="gramEnd"/>
            <w:r w:rsidR="00D80A5A">
              <w:rPr>
                <w:rFonts w:eastAsia="Times New Roman" w:cs="Arial"/>
                <w:color w:val="243508"/>
                <w:sz w:val="18"/>
                <w:szCs w:val="18"/>
              </w:rPr>
              <w:t xml:space="preserve"> </w:t>
            </w:r>
            <w:r w:rsidRPr="00BA37A0">
              <w:rPr>
                <w:rFonts w:eastAsia="Times New Roman" w:cs="Arial"/>
                <w:color w:val="243508"/>
                <w:sz w:val="18"/>
                <w:szCs w:val="18"/>
              </w:rPr>
              <w:t xml:space="preserve">open from 19 December 2025 to </w:t>
            </w:r>
            <w:r>
              <w:rPr>
                <w:rFonts w:eastAsia="Times New Roman" w:cs="Arial"/>
                <w:color w:val="243508"/>
                <w:sz w:val="18"/>
                <w:szCs w:val="18"/>
              </w:rPr>
              <w:t xml:space="preserve">30 January </w:t>
            </w:r>
            <w:r w:rsidRPr="00BA37A0">
              <w:rPr>
                <w:rFonts w:eastAsia="Times New Roman" w:cs="Arial"/>
                <w:color w:val="243508"/>
                <w:sz w:val="18"/>
                <w:szCs w:val="18"/>
              </w:rPr>
              <w:t>2026. A full draft London Plan is expected later in 2026.</w:t>
            </w:r>
          </w:p>
          <w:p w:rsidR="00BA37A0" w:rsidRPr="00BA37A0" w:rsidRDefault="00BA37A0" w:rsidP="000018BF">
            <w:pPr>
              <w:pStyle w:val="Body2"/>
              <w:ind w:left="0"/>
              <w:rPr>
                <w:rFonts w:eastAsia="Times New Roman" w:cs="Arial"/>
                <w:color w:val="243508"/>
                <w:sz w:val="18"/>
                <w:szCs w:val="18"/>
              </w:rPr>
            </w:pPr>
            <w:r>
              <w:rPr>
                <w:rFonts w:eastAsia="Times New Roman" w:cs="Arial"/>
                <w:color w:val="243508"/>
                <w:sz w:val="18"/>
                <w:szCs w:val="18"/>
              </w:rPr>
              <w:t xml:space="preserve">In addition, </w:t>
            </w:r>
            <w:r w:rsidR="00E05363" w:rsidRPr="00E05363">
              <w:rPr>
                <w:rFonts w:eastAsia="Times New Roman" w:cs="Arial"/>
                <w:color w:val="243508"/>
                <w:sz w:val="18"/>
                <w:szCs w:val="18"/>
              </w:rPr>
              <w:t>draft London Plan Guidanc</w:t>
            </w:r>
            <w:r w:rsidR="00E05363">
              <w:rPr>
                <w:rFonts w:eastAsia="Times New Roman" w:cs="Arial"/>
                <w:color w:val="243508"/>
                <w:sz w:val="18"/>
                <w:szCs w:val="18"/>
              </w:rPr>
              <w:t xml:space="preserve">e, </w:t>
            </w:r>
            <w:r w:rsidRPr="00BA37A0">
              <w:rPr>
                <w:rFonts w:eastAsia="Times New Roman" w:cs="Arial"/>
                <w:color w:val="243508"/>
                <w:sz w:val="18"/>
                <w:szCs w:val="18"/>
              </w:rPr>
              <w:t xml:space="preserve">jointly issued by GLA and </w:t>
            </w:r>
            <w:r w:rsidR="00E05363">
              <w:rPr>
                <w:rFonts w:eastAsia="Times New Roman" w:cs="Arial"/>
                <w:color w:val="243508"/>
                <w:sz w:val="18"/>
                <w:szCs w:val="18"/>
              </w:rPr>
              <w:t>the g</w:t>
            </w:r>
            <w:r w:rsidRPr="00BA37A0">
              <w:rPr>
                <w:rFonts w:eastAsia="Times New Roman" w:cs="Arial"/>
                <w:color w:val="243508"/>
                <w:sz w:val="18"/>
                <w:szCs w:val="18"/>
              </w:rPr>
              <w:t xml:space="preserve">overnment to accelerate housing delivery, </w:t>
            </w:r>
            <w:r>
              <w:rPr>
                <w:rFonts w:eastAsia="Times New Roman" w:cs="Arial"/>
                <w:color w:val="243508"/>
                <w:sz w:val="18"/>
                <w:szCs w:val="18"/>
              </w:rPr>
              <w:t>was publishe</w:t>
            </w:r>
            <w:r w:rsidR="00E05363">
              <w:rPr>
                <w:rFonts w:eastAsia="Times New Roman" w:cs="Arial"/>
                <w:color w:val="243508"/>
                <w:sz w:val="18"/>
                <w:szCs w:val="18"/>
              </w:rPr>
              <w:t>d in October 2025. This includes</w:t>
            </w:r>
            <w:r w:rsidRPr="00BA37A0">
              <w:rPr>
                <w:rFonts w:eastAsia="Times New Roman" w:cs="Arial"/>
                <w:color w:val="243508"/>
                <w:sz w:val="18"/>
                <w:szCs w:val="18"/>
              </w:rPr>
              <w:t>:</w:t>
            </w:r>
          </w:p>
          <w:p w:rsidR="00BA37A0" w:rsidRPr="00D80A5A" w:rsidRDefault="00BA37A0" w:rsidP="000018BF">
            <w:pPr>
              <w:pStyle w:val="Body2"/>
              <w:numPr>
                <w:ilvl w:val="0"/>
                <w:numId w:val="29"/>
              </w:numPr>
              <w:rPr>
                <w:rFonts w:eastAsia="Times New Roman" w:cs="Arial"/>
                <w:color w:val="243508"/>
                <w:sz w:val="18"/>
                <w:szCs w:val="18"/>
              </w:rPr>
            </w:pPr>
            <w:r w:rsidRPr="00D80A5A">
              <w:rPr>
                <w:rFonts w:eastAsia="Times New Roman" w:cs="Arial"/>
                <w:color w:val="243508"/>
                <w:sz w:val="18"/>
                <w:szCs w:val="18"/>
              </w:rPr>
              <w:t xml:space="preserve">Reduced cycle parking standards </w:t>
            </w:r>
            <w:r w:rsidR="00E05363" w:rsidRPr="00D80A5A">
              <w:rPr>
                <w:rFonts w:eastAsia="Times New Roman" w:cs="Arial"/>
                <w:color w:val="243508"/>
                <w:sz w:val="18"/>
                <w:szCs w:val="18"/>
              </w:rPr>
              <w:t xml:space="preserve">for new homes, student accommodation and large-scale shared living, applicable from 2025 to </w:t>
            </w:r>
            <w:proofErr w:type="gramStart"/>
            <w:r w:rsidR="00E05363" w:rsidRPr="00D80A5A">
              <w:rPr>
                <w:rFonts w:eastAsia="Times New Roman" w:cs="Arial"/>
                <w:color w:val="243508"/>
                <w:sz w:val="18"/>
                <w:szCs w:val="18"/>
              </w:rPr>
              <w:t>2028;</w:t>
            </w:r>
            <w:r w:rsidRPr="00D80A5A">
              <w:rPr>
                <w:rFonts w:eastAsia="Times New Roman" w:cs="Arial"/>
                <w:color w:val="243508"/>
                <w:sz w:val="18"/>
                <w:szCs w:val="18"/>
              </w:rPr>
              <w:t>More</w:t>
            </w:r>
            <w:proofErr w:type="gramEnd"/>
            <w:r w:rsidRPr="00D80A5A">
              <w:rPr>
                <w:rFonts w:eastAsia="Times New Roman" w:cs="Arial"/>
                <w:color w:val="243508"/>
                <w:sz w:val="18"/>
                <w:szCs w:val="18"/>
              </w:rPr>
              <w:t xml:space="preserve"> flexible design standards</w:t>
            </w:r>
            <w:r w:rsidR="00E05363" w:rsidRPr="00D80A5A">
              <w:rPr>
                <w:rFonts w:eastAsia="Times New Roman" w:cs="Arial"/>
                <w:color w:val="243508"/>
                <w:sz w:val="18"/>
                <w:szCs w:val="18"/>
              </w:rPr>
              <w:t>; and</w:t>
            </w:r>
          </w:p>
          <w:p w:rsidR="00F72C40" w:rsidRPr="00295C98" w:rsidRDefault="00BA37A0" w:rsidP="00295C98">
            <w:pPr>
              <w:pStyle w:val="Body2"/>
              <w:numPr>
                <w:ilvl w:val="0"/>
                <w:numId w:val="29"/>
              </w:numPr>
              <w:rPr>
                <w:rFonts w:eastAsia="Times New Roman" w:cs="Arial"/>
                <w:color w:val="243508"/>
                <w:sz w:val="18"/>
                <w:szCs w:val="18"/>
              </w:rPr>
            </w:pPr>
            <w:r w:rsidRPr="00BA37A0">
              <w:rPr>
                <w:rFonts w:eastAsia="Times New Roman" w:cs="Arial"/>
                <w:color w:val="243508"/>
                <w:sz w:val="18"/>
                <w:szCs w:val="18"/>
              </w:rPr>
              <w:t>Fast</w:t>
            </w:r>
            <w:r w:rsidRPr="00BA37A0">
              <w:rPr>
                <w:rFonts w:ascii="Cambria Math" w:eastAsia="Times New Roman" w:hAnsi="Cambria Math" w:cs="Cambria Math"/>
                <w:color w:val="243508"/>
                <w:sz w:val="18"/>
                <w:szCs w:val="18"/>
              </w:rPr>
              <w:t>‑</w:t>
            </w:r>
            <w:r w:rsidRPr="00BA37A0">
              <w:rPr>
                <w:rFonts w:eastAsia="Times New Roman" w:cs="Arial"/>
                <w:color w:val="243508"/>
                <w:sz w:val="18"/>
                <w:szCs w:val="18"/>
              </w:rPr>
              <w:t>track affordable housing route</w:t>
            </w:r>
            <w:r w:rsidR="00E05363">
              <w:rPr>
                <w:rFonts w:eastAsia="Times New Roman" w:cs="Arial"/>
                <w:color w:val="243508"/>
                <w:sz w:val="18"/>
                <w:szCs w:val="18"/>
              </w:rPr>
              <w:t>, allowing certain qualifying schemes to proceed without an upfront viability assessment.</w:t>
            </w:r>
          </w:p>
        </w:tc>
        <w:tc>
          <w:tcPr>
            <w:tcW w:w="2410" w:type="dxa"/>
            <w:shd w:val="clear" w:color="auto" w:fill="EAEFED"/>
          </w:tcPr>
          <w:p w:rsidR="00BA37A0" w:rsidRDefault="00066163" w:rsidP="00BA37A0">
            <w:pPr>
              <w:pStyle w:val="Body1"/>
              <w:jc w:val="left"/>
              <w:rPr>
                <w:rFonts w:eastAsia="Times New Roman" w:cs="Arial"/>
                <w:color w:val="243508"/>
                <w:sz w:val="18"/>
                <w:szCs w:val="18"/>
              </w:rPr>
            </w:pPr>
            <w:r w:rsidRPr="00CC5177">
              <w:rPr>
                <w:rFonts w:eastAsia="Times New Roman" w:cs="Arial"/>
                <w:color w:val="243508"/>
                <w:sz w:val="18"/>
                <w:szCs w:val="18"/>
              </w:rPr>
              <w:t xml:space="preserve">The consultation </w:t>
            </w:r>
            <w:r w:rsidR="00D80A5A">
              <w:rPr>
                <w:rFonts w:eastAsia="Times New Roman" w:cs="Arial"/>
                <w:color w:val="243508"/>
                <w:sz w:val="18"/>
                <w:szCs w:val="18"/>
              </w:rPr>
              <w:t>was</w:t>
            </w:r>
            <w:r w:rsidR="00BA37A0" w:rsidRPr="00BA37A0">
              <w:rPr>
                <w:rFonts w:eastAsia="Times New Roman" w:cs="Arial"/>
                <w:color w:val="243508"/>
                <w:sz w:val="18"/>
                <w:szCs w:val="18"/>
              </w:rPr>
              <w:t xml:space="preserve"> open for six weeks from 19 December 2025 to 30 January 2026.</w:t>
            </w:r>
          </w:p>
          <w:p w:rsidR="00BA37A0" w:rsidRDefault="00BA37A0" w:rsidP="000018BF">
            <w:pPr>
              <w:pStyle w:val="Body2"/>
              <w:ind w:left="0"/>
              <w:rPr>
                <w:rFonts w:eastAsia="Times New Roman" w:cs="Arial"/>
                <w:color w:val="243508"/>
                <w:sz w:val="18"/>
                <w:szCs w:val="18"/>
              </w:rPr>
            </w:pPr>
            <w:r>
              <w:rPr>
                <w:rFonts w:eastAsia="Times New Roman" w:cs="Arial"/>
                <w:color w:val="243508"/>
                <w:sz w:val="18"/>
                <w:szCs w:val="18"/>
              </w:rPr>
              <w:t>The</w:t>
            </w:r>
            <w:r>
              <w:t xml:space="preserve"> </w:t>
            </w:r>
            <w:r w:rsidRPr="00BA37A0">
              <w:rPr>
                <w:rFonts w:eastAsia="Times New Roman" w:cs="Arial"/>
                <w:color w:val="243508"/>
                <w:sz w:val="18"/>
                <w:szCs w:val="18"/>
              </w:rPr>
              <w:t>Draft London Plan Guidance</w:t>
            </w:r>
            <w:r>
              <w:rPr>
                <w:rFonts w:eastAsia="Times New Roman" w:cs="Arial"/>
                <w:color w:val="243508"/>
                <w:sz w:val="18"/>
                <w:szCs w:val="18"/>
              </w:rPr>
              <w:t xml:space="preserve"> c</w:t>
            </w:r>
            <w:r w:rsidRPr="00BA37A0">
              <w:rPr>
                <w:rFonts w:eastAsia="Times New Roman" w:cs="Arial"/>
                <w:color w:val="243508"/>
                <w:sz w:val="18"/>
                <w:szCs w:val="18"/>
              </w:rPr>
              <w:t xml:space="preserve">onsultation </w:t>
            </w:r>
            <w:r w:rsidR="00D80A5A">
              <w:rPr>
                <w:rFonts w:eastAsia="Times New Roman" w:cs="Arial"/>
                <w:color w:val="243508"/>
                <w:sz w:val="18"/>
                <w:szCs w:val="18"/>
              </w:rPr>
              <w:t xml:space="preserve">closed </w:t>
            </w:r>
            <w:proofErr w:type="gramStart"/>
            <w:r w:rsidR="00D80A5A">
              <w:rPr>
                <w:rFonts w:eastAsia="Times New Roman" w:cs="Arial"/>
                <w:color w:val="243508"/>
                <w:sz w:val="18"/>
                <w:szCs w:val="18"/>
              </w:rPr>
              <w:t xml:space="preserve">on </w:t>
            </w:r>
            <w:r w:rsidRPr="00BA37A0">
              <w:rPr>
                <w:rFonts w:eastAsia="Times New Roman" w:cs="Arial"/>
                <w:color w:val="243508"/>
                <w:sz w:val="18"/>
                <w:szCs w:val="18"/>
              </w:rPr>
              <w:t xml:space="preserve"> 22</w:t>
            </w:r>
            <w:proofErr w:type="gramEnd"/>
            <w:r w:rsidRPr="00BA37A0">
              <w:rPr>
                <w:rFonts w:eastAsia="Times New Roman" w:cs="Arial"/>
                <w:color w:val="243508"/>
                <w:sz w:val="18"/>
                <w:szCs w:val="18"/>
              </w:rPr>
              <w:t xml:space="preserve"> January 2026.</w:t>
            </w:r>
          </w:p>
          <w:p w:rsidR="00F72C40" w:rsidRPr="00CC5177" w:rsidRDefault="00F72C40" w:rsidP="00BA37A0">
            <w:pPr>
              <w:pStyle w:val="Body1"/>
              <w:jc w:val="left"/>
              <w:rPr>
                <w:rFonts w:eastAsia="Times New Roman" w:cs="Arial"/>
                <w:color w:val="243508"/>
                <w:sz w:val="18"/>
                <w:szCs w:val="18"/>
              </w:rPr>
            </w:pPr>
          </w:p>
        </w:tc>
        <w:tc>
          <w:tcPr>
            <w:tcW w:w="1983" w:type="dxa"/>
            <w:shd w:val="clear" w:color="auto" w:fill="EAEFED"/>
          </w:tcPr>
          <w:p w:rsidR="00F72C40" w:rsidRPr="00CC5177" w:rsidRDefault="00F72C40" w:rsidP="00EB7893">
            <w:pPr>
              <w:pStyle w:val="Body1"/>
              <w:jc w:val="left"/>
              <w:rPr>
                <w:rFonts w:cs="Arial"/>
                <w:sz w:val="18"/>
                <w:szCs w:val="18"/>
              </w:rPr>
            </w:pPr>
          </w:p>
        </w:tc>
      </w:tr>
      <w:tr w:rsidR="008C7B36" w:rsidRPr="00CC5177" w:rsidTr="00CC5177">
        <w:tc>
          <w:tcPr>
            <w:tcW w:w="2407" w:type="dxa"/>
            <w:shd w:val="clear" w:color="auto" w:fill="595959" w:themeFill="text1" w:themeFillTint="A6"/>
          </w:tcPr>
          <w:p w:rsidR="0066179C" w:rsidRPr="00CC5177" w:rsidRDefault="00066163" w:rsidP="00E31471">
            <w:pPr>
              <w:pStyle w:val="Body1"/>
              <w:spacing w:after="0"/>
              <w:jc w:val="left"/>
              <w:rPr>
                <w:rFonts w:cs="Arial"/>
                <w:b/>
                <w:bCs/>
                <w:color w:val="FFFFFF" w:themeColor="background1"/>
              </w:rPr>
            </w:pPr>
            <w:r w:rsidRPr="00CC5177">
              <w:rPr>
                <w:rFonts w:cs="Arial"/>
                <w:b/>
                <w:bCs/>
                <w:color w:val="FFFFFF" w:themeColor="background1"/>
              </w:rPr>
              <w:t>Consultation on contractual controls on land</w:t>
            </w:r>
          </w:p>
          <w:p w:rsidR="0066179C" w:rsidRPr="00CC5177" w:rsidRDefault="0066179C" w:rsidP="00E31471">
            <w:pPr>
              <w:pStyle w:val="Body1"/>
              <w:spacing w:after="0"/>
              <w:jc w:val="left"/>
              <w:rPr>
                <w:rFonts w:cs="Arial"/>
                <w:b/>
                <w:bCs/>
                <w:color w:val="FFFFFF" w:themeColor="background1"/>
              </w:rPr>
            </w:pPr>
          </w:p>
        </w:tc>
        <w:tc>
          <w:tcPr>
            <w:tcW w:w="8363" w:type="dxa"/>
            <w:shd w:val="clear" w:color="auto" w:fill="EAEFED"/>
          </w:tcPr>
          <w:p w:rsidR="0066179C" w:rsidRPr="00CC5177" w:rsidRDefault="00066163" w:rsidP="00E31471">
            <w:pPr>
              <w:rPr>
                <w:rFonts w:cs="Arial"/>
                <w:sz w:val="18"/>
                <w:szCs w:val="18"/>
              </w:rPr>
            </w:pPr>
            <w:r w:rsidRPr="00CC5177">
              <w:rPr>
                <w:rFonts w:cs="Arial"/>
                <w:sz w:val="18"/>
                <w:szCs w:val="18"/>
              </w:rPr>
              <w:t>This consultation consider</w:t>
            </w:r>
            <w:r w:rsidR="00D80A5A">
              <w:rPr>
                <w:rFonts w:cs="Arial"/>
                <w:sz w:val="18"/>
                <w:szCs w:val="18"/>
              </w:rPr>
              <w:t>ed</w:t>
            </w:r>
            <w:r w:rsidRPr="00CC5177">
              <w:rPr>
                <w:rFonts w:cs="Arial"/>
                <w:sz w:val="18"/>
                <w:szCs w:val="18"/>
              </w:rPr>
              <w:t xml:space="preserve"> the government’s plans to provide a more transparent picture of controls on land through the creation of a freely accessible dataset. Part 11 of the Levelling Up and Regeneration Act (LURA) gives the government the power to collect and publish information about “contractual control agreements” – meaning option agreements, pre-emption agreements, conditional contracts, and promotion agreements (but excluding overage and clawback agreements) – which are “</w:t>
            </w:r>
            <w:r w:rsidRPr="00CC5177">
              <w:rPr>
                <w:rFonts w:cs="Arial"/>
                <w:i/>
                <w:iCs/>
                <w:sz w:val="18"/>
                <w:szCs w:val="18"/>
              </w:rPr>
              <w:t>used to control land short of outright ownership</w:t>
            </w:r>
            <w:r w:rsidRPr="00CC5177">
              <w:rPr>
                <w:rFonts w:cs="Arial"/>
                <w:sz w:val="18"/>
                <w:szCs w:val="18"/>
              </w:rPr>
              <w:t xml:space="preserve">”. The proposed regulations would require the grantee of a “contractual control agreement” which subsists for more than 12 months </w:t>
            </w:r>
            <w:proofErr w:type="gramStart"/>
            <w:r w:rsidRPr="00CC5177">
              <w:rPr>
                <w:rFonts w:cs="Arial"/>
                <w:sz w:val="18"/>
                <w:szCs w:val="18"/>
              </w:rPr>
              <w:t>entered into</w:t>
            </w:r>
            <w:proofErr w:type="gramEnd"/>
            <w:r w:rsidRPr="00CC5177">
              <w:rPr>
                <w:rFonts w:cs="Arial"/>
                <w:sz w:val="18"/>
                <w:szCs w:val="18"/>
              </w:rPr>
              <w:t xml:space="preserve"> from 6 April 2021 onwards to provide information digitally about the agreement.</w:t>
            </w:r>
          </w:p>
          <w:p w:rsidR="0066179C" w:rsidRPr="00CC5177" w:rsidRDefault="0066179C" w:rsidP="00E31471">
            <w:pPr>
              <w:rPr>
                <w:rFonts w:cs="Arial"/>
                <w:sz w:val="18"/>
                <w:szCs w:val="18"/>
              </w:rPr>
            </w:pPr>
          </w:p>
        </w:tc>
        <w:tc>
          <w:tcPr>
            <w:tcW w:w="2410" w:type="dxa"/>
            <w:shd w:val="clear" w:color="auto" w:fill="EAEFED"/>
          </w:tcPr>
          <w:p w:rsidR="0066179C" w:rsidRPr="00CC5177" w:rsidRDefault="00066163" w:rsidP="00EB7893">
            <w:pPr>
              <w:pStyle w:val="Body1"/>
              <w:jc w:val="left"/>
              <w:rPr>
                <w:rFonts w:cs="Arial"/>
                <w:sz w:val="18"/>
                <w:szCs w:val="18"/>
              </w:rPr>
            </w:pPr>
            <w:r w:rsidRPr="00CC5177">
              <w:rPr>
                <w:rFonts w:cs="Arial"/>
                <w:sz w:val="18"/>
                <w:szCs w:val="18"/>
              </w:rPr>
              <w:t xml:space="preserve">Consultation closed on 20 March </w:t>
            </w:r>
            <w:proofErr w:type="gramStart"/>
            <w:r w:rsidRPr="00CC5177">
              <w:rPr>
                <w:rFonts w:cs="Arial"/>
                <w:sz w:val="18"/>
                <w:szCs w:val="18"/>
              </w:rPr>
              <w:t>2024</w:t>
            </w:r>
            <w:proofErr w:type="gramEnd"/>
            <w:r w:rsidRPr="00CC5177">
              <w:rPr>
                <w:rFonts w:cs="Arial"/>
                <w:sz w:val="18"/>
                <w:szCs w:val="18"/>
              </w:rPr>
              <w:t xml:space="preserve"> and its findings </w:t>
            </w:r>
            <w:r w:rsidR="00D80A5A">
              <w:rPr>
                <w:rFonts w:cs="Arial"/>
                <w:sz w:val="18"/>
                <w:szCs w:val="18"/>
              </w:rPr>
              <w:t>have not yet been reported</w:t>
            </w:r>
            <w:r w:rsidRPr="00CC5177">
              <w:rPr>
                <w:rFonts w:cs="Arial"/>
                <w:sz w:val="18"/>
                <w:szCs w:val="18"/>
              </w:rPr>
              <w:t>.</w:t>
            </w:r>
          </w:p>
        </w:tc>
        <w:tc>
          <w:tcPr>
            <w:tcW w:w="1983" w:type="dxa"/>
            <w:shd w:val="clear" w:color="auto" w:fill="EAEFED"/>
          </w:tcPr>
          <w:p w:rsidR="0066179C" w:rsidRPr="00CC5177" w:rsidRDefault="0066179C" w:rsidP="00EB7893">
            <w:pPr>
              <w:pStyle w:val="Body1"/>
              <w:jc w:val="left"/>
              <w:rPr>
                <w:rFonts w:cs="Arial"/>
                <w:sz w:val="18"/>
                <w:szCs w:val="18"/>
              </w:rPr>
            </w:pPr>
          </w:p>
        </w:tc>
      </w:tr>
      <w:tr w:rsidR="008C7B36" w:rsidRPr="00CC5177" w:rsidTr="00CC5177">
        <w:tc>
          <w:tcPr>
            <w:tcW w:w="2407" w:type="dxa"/>
            <w:shd w:val="clear" w:color="auto" w:fill="595959" w:themeFill="text1" w:themeFillTint="A6"/>
          </w:tcPr>
          <w:p w:rsidR="0066179C" w:rsidRPr="00CC5177" w:rsidRDefault="00066163" w:rsidP="00E31471">
            <w:pPr>
              <w:jc w:val="left"/>
              <w:rPr>
                <w:rFonts w:cs="Arial"/>
                <w:b/>
                <w:bCs/>
                <w:color w:val="FFFFFF" w:themeColor="background1"/>
              </w:rPr>
            </w:pPr>
            <w:r w:rsidRPr="00CC5177">
              <w:rPr>
                <w:rFonts w:cs="Arial"/>
                <w:b/>
                <w:bCs/>
                <w:color w:val="FFFFFF" w:themeColor="background1"/>
              </w:rPr>
              <w:t>Consultation on transparency of land ownership involving trusts</w:t>
            </w:r>
          </w:p>
          <w:p w:rsidR="0066179C" w:rsidRPr="00CC5177" w:rsidRDefault="0066179C" w:rsidP="00E31471">
            <w:pPr>
              <w:jc w:val="left"/>
              <w:rPr>
                <w:rFonts w:cs="Arial"/>
                <w:b/>
                <w:bCs/>
                <w:color w:val="FFFFFF" w:themeColor="background1"/>
              </w:rPr>
            </w:pPr>
          </w:p>
        </w:tc>
        <w:tc>
          <w:tcPr>
            <w:tcW w:w="8363" w:type="dxa"/>
            <w:shd w:val="clear" w:color="auto" w:fill="EAEFED"/>
          </w:tcPr>
          <w:p w:rsidR="0066179C" w:rsidRPr="00CC5177" w:rsidRDefault="00066163" w:rsidP="00E31471">
            <w:pPr>
              <w:rPr>
                <w:rFonts w:cs="Arial"/>
                <w:sz w:val="18"/>
                <w:szCs w:val="18"/>
              </w:rPr>
            </w:pPr>
            <w:r w:rsidRPr="00CC5177">
              <w:rPr>
                <w:rFonts w:cs="Arial"/>
                <w:sz w:val="18"/>
                <w:szCs w:val="18"/>
              </w:rPr>
              <w:t>The consultation s</w:t>
            </w:r>
            <w:r w:rsidR="00D80A5A">
              <w:rPr>
                <w:rFonts w:cs="Arial"/>
                <w:sz w:val="18"/>
                <w:szCs w:val="18"/>
              </w:rPr>
              <w:t>ought</w:t>
            </w:r>
            <w:r w:rsidRPr="00CC5177">
              <w:rPr>
                <w:rFonts w:cs="Arial"/>
                <w:sz w:val="18"/>
                <w:szCs w:val="18"/>
              </w:rPr>
              <w:t xml:space="preserve"> views on the government’s aim of increasing transparency of land ownership involving trusts, including widening access to trust information held on the Register of Overseas Entities. To help inform decisions on balancing the making of information available and legitimate concerns in sharing that information publicly, the consultation seeks views on what data would be most useful and why. </w:t>
            </w:r>
          </w:p>
          <w:p w:rsidR="0066179C" w:rsidRPr="00CC5177" w:rsidRDefault="0066179C" w:rsidP="00E31471">
            <w:pPr>
              <w:rPr>
                <w:rFonts w:cs="Arial"/>
                <w:sz w:val="18"/>
                <w:szCs w:val="18"/>
              </w:rPr>
            </w:pPr>
          </w:p>
        </w:tc>
        <w:tc>
          <w:tcPr>
            <w:tcW w:w="2410" w:type="dxa"/>
            <w:shd w:val="clear" w:color="auto" w:fill="EAEFED"/>
          </w:tcPr>
          <w:p w:rsidR="0066179C" w:rsidRPr="00CC5177" w:rsidRDefault="00066163" w:rsidP="00EB7893">
            <w:pPr>
              <w:pStyle w:val="Body1"/>
              <w:jc w:val="left"/>
              <w:rPr>
                <w:rFonts w:cs="Arial"/>
                <w:sz w:val="18"/>
                <w:szCs w:val="18"/>
              </w:rPr>
            </w:pPr>
            <w:r w:rsidRPr="00CC5177">
              <w:rPr>
                <w:rFonts w:cs="Arial"/>
                <w:sz w:val="18"/>
                <w:szCs w:val="18"/>
              </w:rPr>
              <w:t xml:space="preserve">Consultation closed on 21 February </w:t>
            </w:r>
            <w:proofErr w:type="gramStart"/>
            <w:r w:rsidRPr="00CC5177">
              <w:rPr>
                <w:rFonts w:cs="Arial"/>
                <w:sz w:val="18"/>
                <w:szCs w:val="18"/>
              </w:rPr>
              <w:t>2024</w:t>
            </w:r>
            <w:proofErr w:type="gramEnd"/>
            <w:r w:rsidRPr="00CC5177">
              <w:rPr>
                <w:rFonts w:cs="Arial"/>
                <w:sz w:val="18"/>
                <w:szCs w:val="18"/>
              </w:rPr>
              <w:t xml:space="preserve"> and its findings </w:t>
            </w:r>
            <w:r w:rsidR="00D80A5A">
              <w:rPr>
                <w:rFonts w:cs="Arial"/>
                <w:sz w:val="18"/>
                <w:szCs w:val="18"/>
              </w:rPr>
              <w:t>have not been reported</w:t>
            </w:r>
            <w:r w:rsidRPr="00CC5177">
              <w:rPr>
                <w:rFonts w:cs="Arial"/>
                <w:sz w:val="18"/>
                <w:szCs w:val="18"/>
              </w:rPr>
              <w:t>.</w:t>
            </w:r>
          </w:p>
        </w:tc>
        <w:tc>
          <w:tcPr>
            <w:tcW w:w="1983" w:type="dxa"/>
            <w:shd w:val="clear" w:color="auto" w:fill="EAEFED"/>
          </w:tcPr>
          <w:p w:rsidR="0066179C" w:rsidRPr="00CC5177" w:rsidRDefault="0066179C" w:rsidP="00EB7893">
            <w:pPr>
              <w:pStyle w:val="Body1"/>
              <w:jc w:val="left"/>
              <w:rPr>
                <w:rFonts w:cs="Arial"/>
                <w:sz w:val="18"/>
                <w:szCs w:val="18"/>
              </w:rPr>
            </w:pPr>
          </w:p>
        </w:tc>
      </w:tr>
      <w:tr w:rsidR="00FD13D8" w:rsidRPr="00CC5177" w:rsidTr="00CC5177">
        <w:tc>
          <w:tcPr>
            <w:tcW w:w="2407" w:type="dxa"/>
            <w:shd w:val="clear" w:color="auto" w:fill="595959" w:themeFill="text1" w:themeFillTint="A6"/>
          </w:tcPr>
          <w:p w:rsidR="00FD13D8" w:rsidRPr="00CC5177" w:rsidRDefault="00FD13D8" w:rsidP="00E31471">
            <w:pPr>
              <w:jc w:val="left"/>
              <w:rPr>
                <w:rFonts w:cs="Arial"/>
                <w:b/>
                <w:bCs/>
                <w:color w:val="FFFFFF" w:themeColor="background1"/>
              </w:rPr>
            </w:pPr>
            <w:bookmarkStart w:id="1" w:name="_Hlk210232805"/>
            <w:r w:rsidRPr="00CC5177">
              <w:rPr>
                <w:rFonts w:cs="Arial"/>
                <w:b/>
                <w:bCs/>
                <w:color w:val="FFFFFF" w:themeColor="background1"/>
              </w:rPr>
              <w:t>Draft National Policy Statement for Ports consultation</w:t>
            </w:r>
          </w:p>
        </w:tc>
        <w:tc>
          <w:tcPr>
            <w:tcW w:w="8363" w:type="dxa"/>
            <w:shd w:val="clear" w:color="auto" w:fill="EAEFED"/>
          </w:tcPr>
          <w:p w:rsidR="00FD13D8" w:rsidRPr="00CC5177" w:rsidRDefault="00FD13D8" w:rsidP="00FD13D8">
            <w:pPr>
              <w:rPr>
                <w:rFonts w:cs="Arial"/>
                <w:sz w:val="18"/>
                <w:szCs w:val="18"/>
              </w:rPr>
            </w:pPr>
            <w:r w:rsidRPr="00CC5177">
              <w:rPr>
                <w:rFonts w:cs="Arial"/>
                <w:sz w:val="18"/>
                <w:szCs w:val="18"/>
              </w:rPr>
              <w:t xml:space="preserve">On 4 June 2025, the Department for Transport published a consultation on revisions to the national policy statement </w:t>
            </w:r>
            <w:r w:rsidR="007F0F40" w:rsidRPr="00CC5177">
              <w:rPr>
                <w:rFonts w:cs="Arial"/>
                <w:sz w:val="18"/>
                <w:szCs w:val="18"/>
              </w:rPr>
              <w:t>(“</w:t>
            </w:r>
            <w:r w:rsidR="007F0F40" w:rsidRPr="00CC5177">
              <w:rPr>
                <w:rFonts w:cs="Arial"/>
                <w:b/>
                <w:bCs/>
                <w:sz w:val="18"/>
                <w:szCs w:val="18"/>
              </w:rPr>
              <w:t>NPS</w:t>
            </w:r>
            <w:r w:rsidR="007F0F40" w:rsidRPr="00CC5177">
              <w:rPr>
                <w:rFonts w:cs="Arial"/>
                <w:sz w:val="18"/>
                <w:szCs w:val="18"/>
              </w:rPr>
              <w:t xml:space="preserve">”) </w:t>
            </w:r>
            <w:r w:rsidRPr="00CC5177">
              <w:rPr>
                <w:rFonts w:cs="Arial"/>
                <w:sz w:val="18"/>
                <w:szCs w:val="18"/>
              </w:rPr>
              <w:t xml:space="preserve">for </w:t>
            </w:r>
            <w:r w:rsidR="007F0F40" w:rsidRPr="00CC5177">
              <w:rPr>
                <w:rFonts w:cs="Arial"/>
                <w:sz w:val="18"/>
                <w:szCs w:val="18"/>
              </w:rPr>
              <w:t>P</w:t>
            </w:r>
            <w:r w:rsidRPr="00CC5177">
              <w:rPr>
                <w:rFonts w:cs="Arial"/>
                <w:sz w:val="18"/>
                <w:szCs w:val="18"/>
              </w:rPr>
              <w:t xml:space="preserve">orts originally published in January 2012. The consultation set out the government's strategic approach to the development of nationally significant infrastructure across various sectors. The Ports NPS was the first NPS to be </w:t>
            </w:r>
            <w:r w:rsidR="007F0F40" w:rsidRPr="00CC5177">
              <w:rPr>
                <w:rFonts w:cs="Arial"/>
                <w:sz w:val="18"/>
                <w:szCs w:val="18"/>
              </w:rPr>
              <w:t>published. Proposals</w:t>
            </w:r>
            <w:r w:rsidRPr="00CC5177">
              <w:rPr>
                <w:rFonts w:cs="Arial"/>
                <w:sz w:val="18"/>
                <w:szCs w:val="18"/>
              </w:rPr>
              <w:t xml:space="preserve"> made to the NPS</w:t>
            </w:r>
            <w:r w:rsidR="007F0F40" w:rsidRPr="00CC5177">
              <w:rPr>
                <w:rFonts w:cs="Arial"/>
                <w:sz w:val="18"/>
                <w:szCs w:val="18"/>
              </w:rPr>
              <w:t xml:space="preserve"> for Ports</w:t>
            </w:r>
            <w:r w:rsidRPr="00CC5177">
              <w:rPr>
                <w:rFonts w:cs="Arial"/>
                <w:sz w:val="18"/>
                <w:szCs w:val="18"/>
              </w:rPr>
              <w:t xml:space="preserve"> </w:t>
            </w:r>
            <w:r w:rsidR="00BA37A0">
              <w:rPr>
                <w:rFonts w:cs="Arial"/>
                <w:sz w:val="18"/>
                <w:szCs w:val="18"/>
              </w:rPr>
              <w:t>we</w:t>
            </w:r>
            <w:r w:rsidRPr="00CC5177">
              <w:rPr>
                <w:rFonts w:cs="Arial"/>
                <w:sz w:val="18"/>
                <w:szCs w:val="18"/>
              </w:rPr>
              <w:t>re due to significant policy and economic changes that have led to structural amendments for port infrastructure since 2012. The consultation aim</w:t>
            </w:r>
            <w:r w:rsidR="00BA37A0">
              <w:rPr>
                <w:rFonts w:cs="Arial"/>
                <w:sz w:val="18"/>
                <w:szCs w:val="18"/>
              </w:rPr>
              <w:t>ed</w:t>
            </w:r>
            <w:r w:rsidRPr="00CC5177">
              <w:rPr>
                <w:rFonts w:cs="Arial"/>
                <w:sz w:val="18"/>
                <w:szCs w:val="18"/>
              </w:rPr>
              <w:t xml:space="preserve"> to identify whether the draft revised NPS is fit for purpose. </w:t>
            </w:r>
          </w:p>
        </w:tc>
        <w:tc>
          <w:tcPr>
            <w:tcW w:w="2410" w:type="dxa"/>
            <w:shd w:val="clear" w:color="auto" w:fill="EAEFED"/>
          </w:tcPr>
          <w:p w:rsidR="00FD13D8" w:rsidRPr="00CC5177" w:rsidRDefault="007F0F40" w:rsidP="00EB7893">
            <w:pPr>
              <w:pStyle w:val="Body1"/>
              <w:jc w:val="left"/>
              <w:rPr>
                <w:rFonts w:cs="Arial"/>
                <w:sz w:val="18"/>
                <w:szCs w:val="18"/>
              </w:rPr>
            </w:pPr>
            <w:r w:rsidRPr="00CC5177">
              <w:rPr>
                <w:rFonts w:cs="Arial"/>
                <w:sz w:val="18"/>
                <w:szCs w:val="18"/>
              </w:rPr>
              <w:t>This consultation closed on 29 July 2025. The draft revised NP</w:t>
            </w:r>
            <w:r w:rsidR="007B1D2B" w:rsidRPr="00CC5177">
              <w:rPr>
                <w:rFonts w:cs="Arial"/>
                <w:sz w:val="18"/>
                <w:szCs w:val="18"/>
              </w:rPr>
              <w:t>S</w:t>
            </w:r>
            <w:r w:rsidRPr="00CC5177">
              <w:rPr>
                <w:rFonts w:cs="Arial"/>
                <w:sz w:val="18"/>
                <w:szCs w:val="18"/>
              </w:rPr>
              <w:t xml:space="preserve"> for Ports is now undergoing parliamentary scrutiny, with </w:t>
            </w:r>
            <w:r w:rsidR="00BA37A0">
              <w:rPr>
                <w:rFonts w:cs="Arial"/>
                <w:sz w:val="18"/>
                <w:szCs w:val="18"/>
              </w:rPr>
              <w:t>f</w:t>
            </w:r>
            <w:r w:rsidR="00BA37A0" w:rsidRPr="00BA37A0">
              <w:rPr>
                <w:rFonts w:cs="Arial"/>
                <w:sz w:val="18"/>
                <w:szCs w:val="18"/>
              </w:rPr>
              <w:t>inal designation expected in 2026.</w:t>
            </w:r>
          </w:p>
        </w:tc>
        <w:tc>
          <w:tcPr>
            <w:tcW w:w="1983" w:type="dxa"/>
            <w:shd w:val="clear" w:color="auto" w:fill="EAEFED"/>
          </w:tcPr>
          <w:p w:rsidR="00FD13D8" w:rsidRPr="00CC5177" w:rsidRDefault="00FD13D8" w:rsidP="00EB7893">
            <w:pPr>
              <w:pStyle w:val="Body1"/>
              <w:jc w:val="left"/>
              <w:rPr>
                <w:rFonts w:cs="Arial"/>
                <w:sz w:val="18"/>
                <w:szCs w:val="18"/>
              </w:rPr>
            </w:pPr>
          </w:p>
        </w:tc>
      </w:tr>
      <w:tr w:rsidR="00FD13D8" w:rsidRPr="00CC5177" w:rsidTr="00CC5177">
        <w:tc>
          <w:tcPr>
            <w:tcW w:w="2407" w:type="dxa"/>
            <w:shd w:val="clear" w:color="auto" w:fill="595959" w:themeFill="text1" w:themeFillTint="A6"/>
          </w:tcPr>
          <w:p w:rsidR="00FD13D8" w:rsidRPr="00CC5177" w:rsidRDefault="00FD13D8" w:rsidP="00E31471">
            <w:pPr>
              <w:jc w:val="left"/>
              <w:rPr>
                <w:rFonts w:cs="Arial"/>
                <w:b/>
                <w:bCs/>
                <w:color w:val="FFFFFF" w:themeColor="background1"/>
              </w:rPr>
            </w:pPr>
            <w:bookmarkStart w:id="2" w:name="_Hlk210232821"/>
            <w:bookmarkEnd w:id="1"/>
            <w:r w:rsidRPr="00CC5177">
              <w:rPr>
                <w:rFonts w:cs="Arial"/>
                <w:b/>
                <w:bCs/>
                <w:color w:val="FFFFFF" w:themeColor="background1"/>
              </w:rPr>
              <w:t>Consultation on tighter water efficiency standards in Building Regulations 2010</w:t>
            </w:r>
          </w:p>
          <w:p w:rsidR="007F0F40" w:rsidRPr="00CC5177" w:rsidRDefault="007F0F40" w:rsidP="00E31471">
            <w:pPr>
              <w:jc w:val="left"/>
              <w:rPr>
                <w:rFonts w:cs="Arial"/>
                <w:b/>
                <w:bCs/>
                <w:color w:val="FFFFFF" w:themeColor="background1"/>
              </w:rPr>
            </w:pPr>
          </w:p>
        </w:tc>
        <w:tc>
          <w:tcPr>
            <w:tcW w:w="8363" w:type="dxa"/>
            <w:shd w:val="clear" w:color="auto" w:fill="EAEFED"/>
          </w:tcPr>
          <w:p w:rsidR="00FD13D8" w:rsidRPr="00CC5177" w:rsidRDefault="00FD13D8" w:rsidP="00FD13D8">
            <w:pPr>
              <w:rPr>
                <w:rFonts w:cs="Arial"/>
                <w:sz w:val="18"/>
                <w:szCs w:val="18"/>
              </w:rPr>
            </w:pPr>
            <w:r w:rsidRPr="00CC5177">
              <w:rPr>
                <w:rFonts w:cs="Arial"/>
                <w:sz w:val="18"/>
                <w:szCs w:val="18"/>
              </w:rPr>
              <w:t>On 23 September 2025, Defra launched a consultation on amending Part G2 of the Building Regulations to tighten water efficiency standards in new housing developments, aiming to address water neutrality concerns, facilitate planning permissions, and support the government’s goal of reducing water usage in England by 20% per person per day by 2038.</w:t>
            </w:r>
          </w:p>
        </w:tc>
        <w:tc>
          <w:tcPr>
            <w:tcW w:w="2410" w:type="dxa"/>
            <w:shd w:val="clear" w:color="auto" w:fill="EAEFED"/>
          </w:tcPr>
          <w:p w:rsidR="00FD13D8" w:rsidRPr="00CC5177" w:rsidRDefault="00FD13D8" w:rsidP="00EB7893">
            <w:pPr>
              <w:pStyle w:val="Body1"/>
              <w:jc w:val="left"/>
              <w:rPr>
                <w:rFonts w:cs="Arial"/>
                <w:sz w:val="18"/>
                <w:szCs w:val="18"/>
              </w:rPr>
            </w:pPr>
            <w:r w:rsidRPr="00CC5177">
              <w:rPr>
                <w:rFonts w:cs="Arial"/>
                <w:sz w:val="18"/>
                <w:szCs w:val="18"/>
              </w:rPr>
              <w:t>The consultation close</w:t>
            </w:r>
            <w:r w:rsidR="00BA37A0">
              <w:rPr>
                <w:rFonts w:cs="Arial"/>
                <w:sz w:val="18"/>
                <w:szCs w:val="18"/>
              </w:rPr>
              <w:t>d</w:t>
            </w:r>
            <w:r w:rsidRPr="00CC5177">
              <w:rPr>
                <w:rFonts w:cs="Arial"/>
                <w:sz w:val="18"/>
                <w:szCs w:val="18"/>
              </w:rPr>
              <w:t xml:space="preserve"> on 16 December 2025.</w:t>
            </w:r>
            <w:r w:rsidR="00BA37A0">
              <w:rPr>
                <w:rFonts w:cs="Arial"/>
                <w:sz w:val="18"/>
                <w:szCs w:val="18"/>
              </w:rPr>
              <w:t xml:space="preserve"> </w:t>
            </w:r>
            <w:r w:rsidR="00BA37A0" w:rsidRPr="00BA37A0">
              <w:rPr>
                <w:rFonts w:cs="Arial"/>
                <w:sz w:val="18"/>
                <w:szCs w:val="18"/>
              </w:rPr>
              <w:t>Defra is analysing responses, with changes expected in 2026.</w:t>
            </w:r>
          </w:p>
        </w:tc>
        <w:tc>
          <w:tcPr>
            <w:tcW w:w="1983" w:type="dxa"/>
            <w:shd w:val="clear" w:color="auto" w:fill="EAEFED"/>
          </w:tcPr>
          <w:p w:rsidR="00FD13D8" w:rsidRPr="00CC5177" w:rsidRDefault="00FD13D8" w:rsidP="00EB7893">
            <w:pPr>
              <w:pStyle w:val="Body1"/>
              <w:jc w:val="left"/>
              <w:rPr>
                <w:rFonts w:cs="Arial"/>
                <w:sz w:val="18"/>
                <w:szCs w:val="18"/>
              </w:rPr>
            </w:pPr>
          </w:p>
        </w:tc>
      </w:tr>
      <w:tr w:rsidR="008B1C1A" w:rsidRPr="00CC5177" w:rsidTr="00CC5177">
        <w:tc>
          <w:tcPr>
            <w:tcW w:w="2407" w:type="dxa"/>
            <w:shd w:val="clear" w:color="auto" w:fill="595959" w:themeFill="text1" w:themeFillTint="A6"/>
          </w:tcPr>
          <w:p w:rsidR="008B1C1A" w:rsidRPr="00CC5177" w:rsidRDefault="008B1C1A" w:rsidP="00E31471">
            <w:pPr>
              <w:jc w:val="left"/>
              <w:rPr>
                <w:rFonts w:cs="Arial"/>
                <w:b/>
                <w:bCs/>
                <w:color w:val="FFFFFF" w:themeColor="background1"/>
              </w:rPr>
            </w:pPr>
            <w:r>
              <w:rPr>
                <w:rFonts w:cs="Arial"/>
                <w:b/>
                <w:bCs/>
                <w:color w:val="FFFFFF" w:themeColor="background1"/>
              </w:rPr>
              <w:t>Consultation on</w:t>
            </w:r>
            <w:r w:rsidR="00E05363">
              <w:rPr>
                <w:rFonts w:cs="Arial"/>
                <w:b/>
                <w:bCs/>
                <w:color w:val="FFFFFF" w:themeColor="background1"/>
              </w:rPr>
              <w:t xml:space="preserve"> the Draft</w:t>
            </w:r>
            <w:r>
              <w:rPr>
                <w:rFonts w:cs="Arial"/>
                <w:b/>
                <w:bCs/>
                <w:color w:val="FFFFFF" w:themeColor="background1"/>
              </w:rPr>
              <w:t xml:space="preserve"> </w:t>
            </w:r>
            <w:r w:rsidRPr="008B1C1A">
              <w:rPr>
                <w:rFonts w:cs="Arial"/>
                <w:b/>
                <w:bCs/>
                <w:color w:val="FFFFFF" w:themeColor="background1"/>
              </w:rPr>
              <w:t>National Planning Policy Framework (</w:t>
            </w:r>
            <w:r w:rsidR="00E05363">
              <w:rPr>
                <w:rFonts w:cs="Arial"/>
                <w:b/>
                <w:bCs/>
                <w:color w:val="FFFFFF" w:themeColor="background1"/>
              </w:rPr>
              <w:t>“</w:t>
            </w:r>
            <w:r w:rsidRPr="008B1C1A">
              <w:rPr>
                <w:rFonts w:cs="Arial"/>
                <w:b/>
                <w:bCs/>
                <w:color w:val="FFFFFF" w:themeColor="background1"/>
              </w:rPr>
              <w:t>NPPF</w:t>
            </w:r>
            <w:r w:rsidR="00E05363">
              <w:rPr>
                <w:rFonts w:cs="Arial"/>
                <w:b/>
                <w:bCs/>
                <w:color w:val="FFFFFF" w:themeColor="background1"/>
              </w:rPr>
              <w:t>”</w:t>
            </w:r>
            <w:r w:rsidRPr="008B1C1A">
              <w:rPr>
                <w:rFonts w:cs="Arial"/>
                <w:b/>
                <w:bCs/>
                <w:color w:val="FFFFFF" w:themeColor="background1"/>
              </w:rPr>
              <w:t>)</w:t>
            </w:r>
          </w:p>
        </w:tc>
        <w:tc>
          <w:tcPr>
            <w:tcW w:w="8363" w:type="dxa"/>
            <w:shd w:val="clear" w:color="auto" w:fill="EAEFED"/>
          </w:tcPr>
          <w:p w:rsidR="00E05363" w:rsidRPr="00E05363" w:rsidRDefault="00E05363" w:rsidP="00E05363">
            <w:pPr>
              <w:rPr>
                <w:rFonts w:cs="Arial"/>
                <w:sz w:val="18"/>
                <w:szCs w:val="18"/>
              </w:rPr>
            </w:pPr>
            <w:r w:rsidRPr="00E05363">
              <w:rPr>
                <w:rFonts w:cs="Arial"/>
                <w:sz w:val="18"/>
                <w:szCs w:val="18"/>
              </w:rPr>
              <w:t>The draft</w:t>
            </w:r>
            <w:r>
              <w:rPr>
                <w:rFonts w:cs="Arial"/>
                <w:sz w:val="18"/>
                <w:szCs w:val="18"/>
              </w:rPr>
              <w:t xml:space="preserve"> NPPF was published in December 2025 and</w:t>
            </w:r>
            <w:r w:rsidRPr="00E05363">
              <w:rPr>
                <w:rFonts w:cs="Arial"/>
                <w:sz w:val="18"/>
                <w:szCs w:val="18"/>
              </w:rPr>
              <w:t xml:space="preserve"> represents a significant restructuring and modernisation </w:t>
            </w:r>
            <w:r>
              <w:rPr>
                <w:rFonts w:cs="Arial"/>
                <w:sz w:val="18"/>
                <w:szCs w:val="18"/>
              </w:rPr>
              <w:t>from the previous version</w:t>
            </w:r>
            <w:r w:rsidRPr="00E05363">
              <w:rPr>
                <w:rFonts w:cs="Arial"/>
                <w:sz w:val="18"/>
                <w:szCs w:val="18"/>
              </w:rPr>
              <w:t xml:space="preserve">, separating the </w:t>
            </w:r>
            <w:r>
              <w:rPr>
                <w:rFonts w:cs="Arial"/>
                <w:sz w:val="18"/>
                <w:szCs w:val="18"/>
              </w:rPr>
              <w:t>f</w:t>
            </w:r>
            <w:r w:rsidRPr="00E05363">
              <w:rPr>
                <w:rFonts w:cs="Arial"/>
                <w:sz w:val="18"/>
                <w:szCs w:val="18"/>
              </w:rPr>
              <w:t>ramework into plan</w:t>
            </w:r>
            <w:r w:rsidRPr="00E05363">
              <w:rPr>
                <w:rFonts w:ascii="Cambria Math" w:hAnsi="Cambria Math" w:cs="Cambria Math"/>
                <w:sz w:val="18"/>
                <w:szCs w:val="18"/>
              </w:rPr>
              <w:t>‑</w:t>
            </w:r>
            <w:r w:rsidRPr="00E05363">
              <w:rPr>
                <w:rFonts w:cs="Arial"/>
                <w:sz w:val="18"/>
                <w:szCs w:val="18"/>
              </w:rPr>
              <w:t>making policies and national decision</w:t>
            </w:r>
            <w:r w:rsidRPr="00E05363">
              <w:rPr>
                <w:rFonts w:ascii="Cambria Math" w:hAnsi="Cambria Math" w:cs="Cambria Math"/>
                <w:sz w:val="18"/>
                <w:szCs w:val="18"/>
              </w:rPr>
              <w:t>‑</w:t>
            </w:r>
            <w:r w:rsidRPr="00E05363">
              <w:rPr>
                <w:rFonts w:cs="Arial"/>
                <w:sz w:val="18"/>
                <w:szCs w:val="18"/>
              </w:rPr>
              <w:t>making polici</w:t>
            </w:r>
            <w:r w:rsidR="009A072C">
              <w:rPr>
                <w:rFonts w:cs="Arial"/>
                <w:sz w:val="18"/>
                <w:szCs w:val="18"/>
              </w:rPr>
              <w:t>es</w:t>
            </w:r>
            <w:r w:rsidRPr="00E05363">
              <w:rPr>
                <w:rFonts w:cs="Arial"/>
                <w:sz w:val="18"/>
                <w:szCs w:val="18"/>
              </w:rPr>
              <w:t>, with the latter to apply directly to planning applications and to carry overriding weight where local plan policies conflict</w:t>
            </w:r>
            <w:r>
              <w:rPr>
                <w:rFonts w:cs="Arial"/>
                <w:sz w:val="18"/>
                <w:szCs w:val="18"/>
              </w:rPr>
              <w:t>. Some of the k</w:t>
            </w:r>
            <w:r w:rsidRPr="00E05363">
              <w:rPr>
                <w:rFonts w:cs="Arial"/>
                <w:sz w:val="18"/>
                <w:szCs w:val="18"/>
              </w:rPr>
              <w:t>ey proposed changes include:</w:t>
            </w:r>
          </w:p>
          <w:p w:rsidR="00E05363" w:rsidRPr="00E05363" w:rsidRDefault="00E05363" w:rsidP="00E05363">
            <w:pPr>
              <w:rPr>
                <w:rFonts w:cs="Arial"/>
                <w:sz w:val="18"/>
                <w:szCs w:val="18"/>
              </w:rPr>
            </w:pPr>
          </w:p>
          <w:p w:rsidR="00E05363" w:rsidRPr="000018BF" w:rsidRDefault="00E05363" w:rsidP="000018BF">
            <w:pPr>
              <w:pStyle w:val="ListParagraph"/>
              <w:numPr>
                <w:ilvl w:val="0"/>
                <w:numId w:val="33"/>
              </w:numPr>
              <w:rPr>
                <w:rFonts w:cs="Arial"/>
                <w:sz w:val="18"/>
                <w:szCs w:val="18"/>
              </w:rPr>
            </w:pPr>
            <w:r w:rsidRPr="000018BF">
              <w:rPr>
                <w:rFonts w:cs="Arial"/>
                <w:sz w:val="18"/>
                <w:szCs w:val="18"/>
              </w:rPr>
              <w:t>Strengthened housing delivery measures, retaining the mandatory standard met</w:t>
            </w:r>
            <w:r w:rsidR="00D80A5A">
              <w:rPr>
                <w:rFonts w:cs="Arial"/>
                <w:sz w:val="18"/>
                <w:szCs w:val="18"/>
              </w:rPr>
              <w:t>h</w:t>
            </w:r>
            <w:r w:rsidRPr="000018BF">
              <w:rPr>
                <w:rFonts w:cs="Arial"/>
                <w:sz w:val="18"/>
                <w:szCs w:val="18"/>
              </w:rPr>
              <w:t>od for calculating housing need and expanding the presumption in favour of sustainable development, including for sites within settlements and for housing close to well</w:t>
            </w:r>
            <w:r w:rsidRPr="000018BF">
              <w:rPr>
                <w:rFonts w:ascii="Cambria Math" w:hAnsi="Cambria Math" w:cs="Cambria Math"/>
                <w:sz w:val="18"/>
                <w:szCs w:val="18"/>
              </w:rPr>
              <w:t>‑</w:t>
            </w:r>
            <w:r w:rsidRPr="000018BF">
              <w:rPr>
                <w:rFonts w:cs="Arial"/>
                <w:sz w:val="18"/>
                <w:szCs w:val="18"/>
              </w:rPr>
              <w:t>connected railway stations.</w:t>
            </w:r>
          </w:p>
          <w:p w:rsidR="00E05363" w:rsidRPr="000018BF" w:rsidRDefault="00E05363" w:rsidP="000018BF">
            <w:pPr>
              <w:pStyle w:val="ListParagraph"/>
              <w:numPr>
                <w:ilvl w:val="0"/>
                <w:numId w:val="33"/>
              </w:numPr>
              <w:rPr>
                <w:rFonts w:cs="Arial"/>
                <w:sz w:val="18"/>
                <w:szCs w:val="18"/>
              </w:rPr>
            </w:pPr>
            <w:r w:rsidRPr="000018BF">
              <w:rPr>
                <w:rFonts w:cs="Arial"/>
                <w:sz w:val="18"/>
                <w:szCs w:val="18"/>
              </w:rPr>
              <w:t xml:space="preserve">A clearer spatial planning role, requiring strategic planning authorities to prepare Spatial Development Strategies, and requiring local plans to adopt clearer spatial strategies and settlement boundaries. </w:t>
            </w:r>
          </w:p>
          <w:p w:rsidR="00E05363" w:rsidRPr="000018BF" w:rsidRDefault="00E05363" w:rsidP="000018BF">
            <w:pPr>
              <w:pStyle w:val="ListParagraph"/>
              <w:numPr>
                <w:ilvl w:val="0"/>
                <w:numId w:val="33"/>
              </w:numPr>
              <w:rPr>
                <w:rFonts w:cs="Arial"/>
                <w:sz w:val="18"/>
                <w:szCs w:val="18"/>
              </w:rPr>
            </w:pPr>
            <w:r>
              <w:rPr>
                <w:rFonts w:cs="Arial"/>
                <w:sz w:val="18"/>
                <w:szCs w:val="18"/>
              </w:rPr>
              <w:t>A r</w:t>
            </w:r>
            <w:r w:rsidRPr="000018BF">
              <w:rPr>
                <w:rFonts w:cs="Arial"/>
                <w:sz w:val="18"/>
                <w:szCs w:val="18"/>
              </w:rPr>
              <w:t xml:space="preserve">evised Green Belt and Grey Belt approach, signalling greater flexibility for land within or adjacent to the Green Belt to help meet housing needs. </w:t>
            </w:r>
          </w:p>
          <w:p w:rsidR="00E05363" w:rsidRPr="000018BF" w:rsidRDefault="00E05363" w:rsidP="000018BF">
            <w:pPr>
              <w:pStyle w:val="ListParagraph"/>
              <w:numPr>
                <w:ilvl w:val="0"/>
                <w:numId w:val="33"/>
              </w:numPr>
              <w:rPr>
                <w:rFonts w:cs="Arial"/>
                <w:sz w:val="18"/>
                <w:szCs w:val="18"/>
              </w:rPr>
            </w:pPr>
            <w:r w:rsidRPr="000018BF">
              <w:rPr>
                <w:rFonts w:cs="Arial"/>
                <w:sz w:val="18"/>
                <w:szCs w:val="18"/>
              </w:rPr>
              <w:t>Support for economic growth and infrastructure, including specific consultation questions on data centres, onsite energy generation thresholds and viability assessment standardisation.</w:t>
            </w:r>
          </w:p>
          <w:p w:rsidR="00E05363" w:rsidRPr="000018BF" w:rsidRDefault="00E05363" w:rsidP="000018BF">
            <w:pPr>
              <w:pStyle w:val="ListParagraph"/>
              <w:numPr>
                <w:ilvl w:val="0"/>
                <w:numId w:val="33"/>
              </w:numPr>
              <w:rPr>
                <w:rFonts w:cs="Arial"/>
                <w:sz w:val="18"/>
                <w:szCs w:val="18"/>
              </w:rPr>
            </w:pPr>
            <w:r w:rsidRPr="000018BF">
              <w:rPr>
                <w:rFonts w:cs="Arial"/>
                <w:sz w:val="18"/>
                <w:szCs w:val="18"/>
              </w:rPr>
              <w:t>Climate, nature and water</w:t>
            </w:r>
            <w:r w:rsidRPr="000018BF">
              <w:rPr>
                <w:rFonts w:ascii="Cambria Math" w:hAnsi="Cambria Math" w:cs="Cambria Math"/>
                <w:sz w:val="18"/>
                <w:szCs w:val="18"/>
              </w:rPr>
              <w:t>‑</w:t>
            </w:r>
            <w:r w:rsidRPr="000018BF">
              <w:rPr>
                <w:rFonts w:cs="Arial"/>
                <w:sz w:val="18"/>
                <w:szCs w:val="18"/>
              </w:rPr>
              <w:t xml:space="preserve">efficiency measures, with enhanced expectations for green infrastructure, water demand management, sustainable transport, and the reuse of materials. </w:t>
            </w:r>
          </w:p>
          <w:p w:rsidR="00BA37A0" w:rsidRPr="000018BF" w:rsidRDefault="00E05363" w:rsidP="000018BF">
            <w:pPr>
              <w:pStyle w:val="ListParagraph"/>
              <w:numPr>
                <w:ilvl w:val="0"/>
                <w:numId w:val="33"/>
              </w:numPr>
              <w:rPr>
                <w:rFonts w:cs="Arial"/>
                <w:sz w:val="18"/>
                <w:szCs w:val="18"/>
              </w:rPr>
            </w:pPr>
            <w:r w:rsidRPr="000018BF">
              <w:rPr>
                <w:rFonts w:cs="Arial"/>
                <w:sz w:val="18"/>
                <w:szCs w:val="18"/>
              </w:rPr>
              <w:t>Updated approach to design, encouraging more flexibility and improved usability of design</w:t>
            </w:r>
            <w:r w:rsidRPr="000018BF">
              <w:rPr>
                <w:rFonts w:ascii="Cambria Math" w:hAnsi="Cambria Math" w:cs="Cambria Math"/>
                <w:sz w:val="18"/>
                <w:szCs w:val="18"/>
              </w:rPr>
              <w:t>‑</w:t>
            </w:r>
            <w:r w:rsidRPr="000018BF">
              <w:rPr>
                <w:rFonts w:cs="Arial"/>
                <w:sz w:val="18"/>
                <w:szCs w:val="18"/>
              </w:rPr>
              <w:t xml:space="preserve">related guidance (to be supported by </w:t>
            </w:r>
            <w:r>
              <w:rPr>
                <w:rFonts w:cs="Arial"/>
                <w:sz w:val="18"/>
                <w:szCs w:val="18"/>
              </w:rPr>
              <w:t>the below</w:t>
            </w:r>
            <w:r w:rsidRPr="000018BF">
              <w:rPr>
                <w:rFonts w:cs="Arial"/>
                <w:sz w:val="18"/>
                <w:szCs w:val="18"/>
              </w:rPr>
              <w:t xml:space="preserve"> Design &amp; Placemaking PPG)</w:t>
            </w:r>
            <w:r>
              <w:rPr>
                <w:rFonts w:cs="Arial"/>
                <w:sz w:val="18"/>
                <w:szCs w:val="18"/>
              </w:rPr>
              <w:t>.</w:t>
            </w:r>
          </w:p>
          <w:p w:rsidR="00E05363" w:rsidRDefault="00E05363" w:rsidP="00E05363">
            <w:pPr>
              <w:rPr>
                <w:rFonts w:cs="Arial"/>
                <w:sz w:val="18"/>
                <w:szCs w:val="18"/>
              </w:rPr>
            </w:pPr>
          </w:p>
          <w:p w:rsidR="00BA37A0" w:rsidRDefault="00BA37A0" w:rsidP="00BA37A0">
            <w:pPr>
              <w:rPr>
                <w:rFonts w:cs="Arial"/>
                <w:sz w:val="18"/>
                <w:szCs w:val="18"/>
              </w:rPr>
            </w:pPr>
            <w:r>
              <w:rPr>
                <w:rFonts w:cs="Arial"/>
                <w:sz w:val="18"/>
                <w:szCs w:val="18"/>
              </w:rPr>
              <w:t xml:space="preserve">In addition, </w:t>
            </w:r>
            <w:r w:rsidRPr="00BA37A0">
              <w:rPr>
                <w:rFonts w:cs="Arial"/>
                <w:sz w:val="18"/>
                <w:szCs w:val="18"/>
              </w:rPr>
              <w:t xml:space="preserve">On 21 January 2026, MHCLG published a draft consolidated Design and Placemaking Planning Practice Guidance (PPG) for consultation. The draft guidance </w:t>
            </w:r>
            <w:r w:rsidR="00E05363">
              <w:rPr>
                <w:rFonts w:cs="Arial"/>
                <w:sz w:val="18"/>
                <w:szCs w:val="18"/>
              </w:rPr>
              <w:t>creates</w:t>
            </w:r>
            <w:r w:rsidRPr="00BA37A0">
              <w:rPr>
                <w:rFonts w:cs="Arial"/>
                <w:sz w:val="18"/>
                <w:szCs w:val="18"/>
              </w:rPr>
              <w:t xml:space="preserve"> a single streamlined document intended to support the new draft NPPF. The consultation runs until 10 March 2026.</w:t>
            </w:r>
          </w:p>
          <w:p w:rsidR="00295C98" w:rsidRPr="00CC5177" w:rsidRDefault="00295C98" w:rsidP="00BA37A0">
            <w:pPr>
              <w:rPr>
                <w:rFonts w:cs="Arial"/>
                <w:sz w:val="18"/>
                <w:szCs w:val="18"/>
              </w:rPr>
            </w:pPr>
          </w:p>
        </w:tc>
        <w:tc>
          <w:tcPr>
            <w:tcW w:w="2410" w:type="dxa"/>
            <w:shd w:val="clear" w:color="auto" w:fill="EAEFED"/>
          </w:tcPr>
          <w:p w:rsidR="008B1C1A" w:rsidRPr="00CC5177" w:rsidRDefault="00BA37A0" w:rsidP="00EB7893">
            <w:pPr>
              <w:pStyle w:val="Body1"/>
              <w:jc w:val="left"/>
              <w:rPr>
                <w:rFonts w:cs="Arial"/>
                <w:sz w:val="18"/>
                <w:szCs w:val="18"/>
              </w:rPr>
            </w:pPr>
            <w:r w:rsidRPr="00BA37A0">
              <w:rPr>
                <w:rFonts w:cs="Arial"/>
                <w:sz w:val="18"/>
                <w:szCs w:val="18"/>
              </w:rPr>
              <w:t>Consultation open</w:t>
            </w:r>
            <w:r>
              <w:rPr>
                <w:rFonts w:cs="Arial"/>
                <w:sz w:val="18"/>
                <w:szCs w:val="18"/>
              </w:rPr>
              <w:t>ed on</w:t>
            </w:r>
            <w:r w:rsidRPr="00BA37A0">
              <w:rPr>
                <w:rFonts w:cs="Arial"/>
                <w:sz w:val="18"/>
                <w:szCs w:val="18"/>
              </w:rPr>
              <w:t xml:space="preserve"> 16 December 2025 </w:t>
            </w:r>
            <w:r>
              <w:rPr>
                <w:rFonts w:cs="Arial"/>
                <w:sz w:val="18"/>
                <w:szCs w:val="18"/>
              </w:rPr>
              <w:t xml:space="preserve">and closes on </w:t>
            </w:r>
            <w:r w:rsidR="008B1C1A">
              <w:rPr>
                <w:rFonts w:cs="Arial"/>
                <w:sz w:val="18"/>
                <w:szCs w:val="18"/>
              </w:rPr>
              <w:t>10 March 2026</w:t>
            </w:r>
            <w:r>
              <w:rPr>
                <w:rFonts w:cs="Arial"/>
                <w:sz w:val="18"/>
                <w:szCs w:val="18"/>
              </w:rPr>
              <w:t>.</w:t>
            </w:r>
          </w:p>
        </w:tc>
        <w:tc>
          <w:tcPr>
            <w:tcW w:w="1983" w:type="dxa"/>
            <w:shd w:val="clear" w:color="auto" w:fill="EAEFED"/>
          </w:tcPr>
          <w:p w:rsidR="008B1C1A" w:rsidRPr="00CC5177" w:rsidRDefault="008B1C1A" w:rsidP="00EB7893">
            <w:pPr>
              <w:pStyle w:val="Body1"/>
              <w:jc w:val="left"/>
              <w:rPr>
                <w:rFonts w:cs="Arial"/>
                <w:sz w:val="18"/>
                <w:szCs w:val="18"/>
              </w:rPr>
            </w:pPr>
          </w:p>
        </w:tc>
      </w:tr>
      <w:tr w:rsidR="008B1C1A" w:rsidRPr="00CC5177" w:rsidTr="00CC5177">
        <w:tc>
          <w:tcPr>
            <w:tcW w:w="2407" w:type="dxa"/>
            <w:shd w:val="clear" w:color="auto" w:fill="595959" w:themeFill="text1" w:themeFillTint="A6"/>
          </w:tcPr>
          <w:p w:rsidR="008B1C1A" w:rsidRPr="008B1C1A" w:rsidRDefault="008B1C1A" w:rsidP="00E31471">
            <w:pPr>
              <w:jc w:val="left"/>
              <w:rPr>
                <w:rFonts w:cs="Arial"/>
                <w:b/>
                <w:bCs/>
                <w:color w:val="FFFFFF" w:themeColor="background1"/>
              </w:rPr>
            </w:pPr>
            <w:r w:rsidRPr="008B1C1A">
              <w:rPr>
                <w:rFonts w:cs="Arial"/>
                <w:b/>
                <w:bCs/>
                <w:color w:val="FFFFFF" w:themeColor="background1"/>
              </w:rPr>
              <w:t>Reforms to the Statutory Consultee System</w:t>
            </w:r>
          </w:p>
        </w:tc>
        <w:tc>
          <w:tcPr>
            <w:tcW w:w="8363" w:type="dxa"/>
            <w:shd w:val="clear" w:color="auto" w:fill="EAEFED"/>
          </w:tcPr>
          <w:p w:rsidR="008B1C1A" w:rsidRPr="000018BF" w:rsidRDefault="00BA37A0" w:rsidP="00BA37A0">
            <w:pPr>
              <w:rPr>
                <w:rFonts w:cs="Arial"/>
                <w:sz w:val="18"/>
                <w:szCs w:val="18"/>
              </w:rPr>
            </w:pPr>
            <w:r w:rsidRPr="000018BF">
              <w:rPr>
                <w:rFonts w:cs="Arial"/>
                <w:sz w:val="18"/>
                <w:szCs w:val="18"/>
              </w:rPr>
              <w:t xml:space="preserve">The </w:t>
            </w:r>
            <w:r>
              <w:rPr>
                <w:rFonts w:cs="Arial"/>
                <w:sz w:val="18"/>
                <w:szCs w:val="18"/>
              </w:rPr>
              <w:t>g</w:t>
            </w:r>
            <w:r w:rsidRPr="000018BF">
              <w:rPr>
                <w:rFonts w:cs="Arial"/>
                <w:sz w:val="18"/>
                <w:szCs w:val="18"/>
              </w:rPr>
              <w:t>overnment published a consultation on 18 November 2025 proposing significant reforms to the statutory consultee system in planning. Key proposals include removing statutory consultee status from certain bodies (such as Sport England, the Gardens Trust and Theatres Trust), revising referral criteria for major consultees, and introducing performance frameworks.</w:t>
            </w:r>
          </w:p>
        </w:tc>
        <w:tc>
          <w:tcPr>
            <w:tcW w:w="2410" w:type="dxa"/>
            <w:shd w:val="clear" w:color="auto" w:fill="EAEFED"/>
          </w:tcPr>
          <w:p w:rsidR="008B1C1A" w:rsidRDefault="00BA37A0" w:rsidP="00EB7893">
            <w:pPr>
              <w:pStyle w:val="Body1"/>
              <w:jc w:val="left"/>
              <w:rPr>
                <w:rFonts w:cs="Arial"/>
                <w:sz w:val="18"/>
                <w:szCs w:val="18"/>
              </w:rPr>
            </w:pPr>
            <w:r w:rsidRPr="00BA37A0">
              <w:rPr>
                <w:rFonts w:cs="Arial"/>
                <w:sz w:val="18"/>
                <w:szCs w:val="18"/>
              </w:rPr>
              <w:t xml:space="preserve">The consultation closed on 13 January 2026, and the </w:t>
            </w:r>
            <w:r>
              <w:rPr>
                <w:rFonts w:cs="Arial"/>
                <w:sz w:val="18"/>
                <w:szCs w:val="18"/>
              </w:rPr>
              <w:t>g</w:t>
            </w:r>
            <w:r w:rsidRPr="00BA37A0">
              <w:rPr>
                <w:rFonts w:cs="Arial"/>
                <w:sz w:val="18"/>
                <w:szCs w:val="18"/>
              </w:rPr>
              <w:t>overnment is analysing responses.</w:t>
            </w:r>
          </w:p>
        </w:tc>
        <w:tc>
          <w:tcPr>
            <w:tcW w:w="1983" w:type="dxa"/>
            <w:shd w:val="clear" w:color="auto" w:fill="EAEFED"/>
          </w:tcPr>
          <w:p w:rsidR="008B1C1A" w:rsidRPr="00CC5177" w:rsidRDefault="008B1C1A" w:rsidP="00EB7893">
            <w:pPr>
              <w:pStyle w:val="Body1"/>
              <w:jc w:val="left"/>
              <w:rPr>
                <w:rFonts w:cs="Arial"/>
                <w:sz w:val="18"/>
                <w:szCs w:val="18"/>
              </w:rPr>
            </w:pPr>
          </w:p>
        </w:tc>
      </w:tr>
      <w:tr w:rsidR="008B1C1A" w:rsidRPr="00CC5177" w:rsidTr="00CC5177">
        <w:tc>
          <w:tcPr>
            <w:tcW w:w="2407" w:type="dxa"/>
            <w:shd w:val="clear" w:color="auto" w:fill="595959" w:themeFill="text1" w:themeFillTint="A6"/>
          </w:tcPr>
          <w:p w:rsidR="008B1C1A" w:rsidRPr="008B1C1A" w:rsidRDefault="008B1C1A" w:rsidP="00E31471">
            <w:pPr>
              <w:jc w:val="left"/>
              <w:rPr>
                <w:rFonts w:cs="Arial"/>
                <w:b/>
                <w:bCs/>
                <w:color w:val="FFFFFF" w:themeColor="background1"/>
              </w:rPr>
            </w:pPr>
            <w:r w:rsidRPr="008B1C1A">
              <w:rPr>
                <w:rFonts w:cs="Arial"/>
                <w:b/>
                <w:bCs/>
                <w:color w:val="FFFFFF" w:themeColor="background1"/>
              </w:rPr>
              <w:t xml:space="preserve">Digital Infrastructure </w:t>
            </w:r>
            <w:r w:rsidR="00F40945">
              <w:rPr>
                <w:rFonts w:cs="Arial"/>
                <w:b/>
                <w:bCs/>
                <w:color w:val="FFFFFF" w:themeColor="background1"/>
              </w:rPr>
              <w:t>-</w:t>
            </w:r>
            <w:r w:rsidRPr="008B1C1A">
              <w:rPr>
                <w:rFonts w:cs="Arial"/>
                <w:b/>
                <w:bCs/>
                <w:color w:val="FFFFFF" w:themeColor="background1"/>
              </w:rPr>
              <w:t xml:space="preserve"> Planning Reforms</w:t>
            </w:r>
          </w:p>
        </w:tc>
        <w:tc>
          <w:tcPr>
            <w:tcW w:w="8363" w:type="dxa"/>
            <w:shd w:val="clear" w:color="auto" w:fill="EAEFED"/>
          </w:tcPr>
          <w:p w:rsidR="008B1C1A" w:rsidRPr="00CC5177" w:rsidRDefault="00E05363" w:rsidP="00FD13D8">
            <w:pPr>
              <w:rPr>
                <w:rFonts w:cs="Arial"/>
                <w:sz w:val="18"/>
                <w:szCs w:val="18"/>
              </w:rPr>
            </w:pPr>
            <w:r>
              <w:rPr>
                <w:rFonts w:cs="Arial"/>
                <w:sz w:val="18"/>
                <w:szCs w:val="18"/>
              </w:rPr>
              <w:t>The g</w:t>
            </w:r>
            <w:r w:rsidR="00BA37A0" w:rsidRPr="00BA37A0">
              <w:rPr>
                <w:rFonts w:cs="Arial"/>
                <w:sz w:val="18"/>
                <w:szCs w:val="18"/>
              </w:rPr>
              <w:t>overnment launched an open call for evidence on 18 December 2025 on whether planning rules should be changed to accelerate deployment of digital infrastructure such as phone masts and broadband.</w:t>
            </w:r>
          </w:p>
        </w:tc>
        <w:tc>
          <w:tcPr>
            <w:tcW w:w="2410" w:type="dxa"/>
            <w:shd w:val="clear" w:color="auto" w:fill="EAEFED"/>
          </w:tcPr>
          <w:p w:rsidR="008B1C1A" w:rsidRPr="008B1C1A" w:rsidRDefault="00F40945" w:rsidP="00EB7893">
            <w:pPr>
              <w:pStyle w:val="Body1"/>
              <w:jc w:val="left"/>
              <w:rPr>
                <w:rFonts w:cs="Arial"/>
                <w:sz w:val="18"/>
                <w:szCs w:val="18"/>
              </w:rPr>
            </w:pPr>
            <w:r>
              <w:rPr>
                <w:rFonts w:cs="Arial"/>
                <w:sz w:val="18"/>
                <w:szCs w:val="18"/>
              </w:rPr>
              <w:t xml:space="preserve">The consultation closes on </w:t>
            </w:r>
            <w:r w:rsidR="008B1C1A">
              <w:rPr>
                <w:rFonts w:cs="Arial"/>
                <w:sz w:val="18"/>
                <w:szCs w:val="18"/>
              </w:rPr>
              <w:t>26 February 2026</w:t>
            </w:r>
            <w:r>
              <w:rPr>
                <w:rFonts w:cs="Arial"/>
                <w:sz w:val="18"/>
                <w:szCs w:val="18"/>
              </w:rPr>
              <w:t>.</w:t>
            </w:r>
          </w:p>
        </w:tc>
        <w:tc>
          <w:tcPr>
            <w:tcW w:w="1983" w:type="dxa"/>
            <w:shd w:val="clear" w:color="auto" w:fill="EAEFED"/>
          </w:tcPr>
          <w:p w:rsidR="008B1C1A" w:rsidRPr="00CC5177" w:rsidRDefault="008B1C1A" w:rsidP="00EB7893">
            <w:pPr>
              <w:pStyle w:val="Body1"/>
              <w:jc w:val="left"/>
              <w:rPr>
                <w:rFonts w:cs="Arial"/>
                <w:sz w:val="18"/>
                <w:szCs w:val="18"/>
              </w:rPr>
            </w:pPr>
          </w:p>
        </w:tc>
      </w:tr>
      <w:tr w:rsidR="00BA37A0" w:rsidRPr="00CC5177" w:rsidTr="00CC5177">
        <w:tc>
          <w:tcPr>
            <w:tcW w:w="2407" w:type="dxa"/>
            <w:shd w:val="clear" w:color="auto" w:fill="595959" w:themeFill="text1" w:themeFillTint="A6"/>
          </w:tcPr>
          <w:p w:rsidR="00BA37A0" w:rsidRPr="008B1C1A" w:rsidRDefault="00BA37A0" w:rsidP="00E31471">
            <w:pPr>
              <w:jc w:val="left"/>
              <w:rPr>
                <w:rFonts w:cs="Arial"/>
                <w:b/>
                <w:bCs/>
                <w:color w:val="FFFFFF" w:themeColor="background1"/>
              </w:rPr>
            </w:pPr>
            <w:r w:rsidRPr="00BA37A0">
              <w:rPr>
                <w:rFonts w:cs="Arial"/>
                <w:b/>
                <w:bCs/>
                <w:color w:val="FFFFFF" w:themeColor="background1"/>
              </w:rPr>
              <w:t>Consultation on Changes to Permitted Development Rights for Electric Vehicle Charging</w:t>
            </w:r>
          </w:p>
        </w:tc>
        <w:tc>
          <w:tcPr>
            <w:tcW w:w="8363" w:type="dxa"/>
            <w:shd w:val="clear" w:color="auto" w:fill="EAEFED"/>
          </w:tcPr>
          <w:p w:rsidR="00BA37A0" w:rsidRPr="00BA37A0" w:rsidRDefault="00BA37A0" w:rsidP="00FD13D8">
            <w:pPr>
              <w:rPr>
                <w:rFonts w:cs="Arial"/>
                <w:sz w:val="18"/>
                <w:szCs w:val="18"/>
              </w:rPr>
            </w:pPr>
            <w:r w:rsidRPr="00BA37A0">
              <w:rPr>
                <w:rFonts w:cs="Arial"/>
                <w:sz w:val="18"/>
                <w:szCs w:val="18"/>
              </w:rPr>
              <w:t>The Department for Transport published a consultation on 26 November 2025 proposing further changes to PD rights for electric vehicle (</w:t>
            </w:r>
            <w:r w:rsidR="00F40945">
              <w:rPr>
                <w:rFonts w:cs="Arial"/>
                <w:sz w:val="18"/>
                <w:szCs w:val="18"/>
              </w:rPr>
              <w:t>“</w:t>
            </w:r>
            <w:r w:rsidRPr="00BA37A0">
              <w:rPr>
                <w:rFonts w:cs="Arial"/>
                <w:sz w:val="18"/>
                <w:szCs w:val="18"/>
              </w:rPr>
              <w:t>EV</w:t>
            </w:r>
            <w:r w:rsidR="00F40945">
              <w:rPr>
                <w:rFonts w:cs="Arial"/>
                <w:sz w:val="18"/>
                <w:szCs w:val="18"/>
              </w:rPr>
              <w:t>”</w:t>
            </w:r>
            <w:r w:rsidRPr="00BA37A0">
              <w:rPr>
                <w:rFonts w:cs="Arial"/>
                <w:sz w:val="18"/>
                <w:szCs w:val="18"/>
              </w:rPr>
              <w:t>) charging infrastructure. The proposals include allowing multiple units of equipment housing in non</w:t>
            </w:r>
            <w:r w:rsidRPr="00BA37A0">
              <w:rPr>
                <w:rFonts w:ascii="Cambria Math" w:hAnsi="Cambria Math" w:cs="Cambria Math"/>
                <w:sz w:val="18"/>
                <w:szCs w:val="18"/>
              </w:rPr>
              <w:t>‑</w:t>
            </w:r>
            <w:r w:rsidRPr="00BA37A0">
              <w:rPr>
                <w:rFonts w:cs="Arial"/>
                <w:sz w:val="18"/>
                <w:szCs w:val="18"/>
              </w:rPr>
              <w:t>domestic car parks and introducing new PD rights for domestic cross</w:t>
            </w:r>
            <w:r w:rsidRPr="00BA37A0">
              <w:rPr>
                <w:rFonts w:ascii="Cambria Math" w:hAnsi="Cambria Math" w:cs="Cambria Math"/>
                <w:sz w:val="18"/>
                <w:szCs w:val="18"/>
              </w:rPr>
              <w:t>‑</w:t>
            </w:r>
            <w:r w:rsidRPr="00BA37A0">
              <w:rPr>
                <w:rFonts w:cs="Arial"/>
                <w:sz w:val="18"/>
                <w:szCs w:val="18"/>
              </w:rPr>
              <w:t xml:space="preserve">pavement charging solutions, </w:t>
            </w:r>
            <w:r w:rsidR="00F40945">
              <w:rPr>
                <w:rFonts w:cs="Arial"/>
                <w:sz w:val="18"/>
                <w:szCs w:val="18"/>
              </w:rPr>
              <w:t xml:space="preserve">to enable </w:t>
            </w:r>
            <w:r w:rsidRPr="00BA37A0">
              <w:rPr>
                <w:rFonts w:cs="Arial"/>
                <w:sz w:val="18"/>
                <w:szCs w:val="18"/>
              </w:rPr>
              <w:t>EV charging for households without off</w:t>
            </w:r>
            <w:r w:rsidRPr="00BA37A0">
              <w:rPr>
                <w:rFonts w:ascii="Cambria Math" w:hAnsi="Cambria Math" w:cs="Cambria Math"/>
                <w:sz w:val="18"/>
                <w:szCs w:val="18"/>
              </w:rPr>
              <w:t>‑</w:t>
            </w:r>
            <w:r w:rsidRPr="00BA37A0">
              <w:rPr>
                <w:rFonts w:cs="Arial"/>
                <w:sz w:val="18"/>
                <w:szCs w:val="18"/>
              </w:rPr>
              <w:t>street parking.</w:t>
            </w:r>
          </w:p>
        </w:tc>
        <w:tc>
          <w:tcPr>
            <w:tcW w:w="2410" w:type="dxa"/>
            <w:shd w:val="clear" w:color="auto" w:fill="EAEFED"/>
          </w:tcPr>
          <w:p w:rsidR="00BA37A0" w:rsidRDefault="00BA37A0" w:rsidP="00EB7893">
            <w:pPr>
              <w:pStyle w:val="Body1"/>
              <w:jc w:val="left"/>
              <w:rPr>
                <w:rFonts w:cs="Arial"/>
                <w:sz w:val="18"/>
                <w:szCs w:val="18"/>
              </w:rPr>
            </w:pPr>
            <w:r w:rsidRPr="00BA37A0">
              <w:rPr>
                <w:rFonts w:cs="Arial"/>
                <w:sz w:val="18"/>
                <w:szCs w:val="18"/>
              </w:rPr>
              <w:t xml:space="preserve">The consultation </w:t>
            </w:r>
            <w:r w:rsidR="00F40945">
              <w:rPr>
                <w:rFonts w:cs="Arial"/>
                <w:sz w:val="18"/>
                <w:szCs w:val="18"/>
              </w:rPr>
              <w:t>close</w:t>
            </w:r>
            <w:r w:rsidR="0000106D">
              <w:rPr>
                <w:rFonts w:cs="Arial"/>
                <w:sz w:val="18"/>
                <w:szCs w:val="18"/>
              </w:rPr>
              <w:t>d</w:t>
            </w:r>
            <w:r w:rsidR="00F40945">
              <w:rPr>
                <w:rFonts w:cs="Arial"/>
                <w:sz w:val="18"/>
                <w:szCs w:val="18"/>
              </w:rPr>
              <w:t xml:space="preserve"> on </w:t>
            </w:r>
            <w:r w:rsidRPr="00BA37A0">
              <w:rPr>
                <w:rFonts w:cs="Arial"/>
                <w:sz w:val="18"/>
                <w:szCs w:val="18"/>
              </w:rPr>
              <w:t>21 January 2026</w:t>
            </w:r>
            <w:r>
              <w:rPr>
                <w:rFonts w:cs="Arial"/>
                <w:sz w:val="18"/>
                <w:szCs w:val="18"/>
              </w:rPr>
              <w:t>.</w:t>
            </w:r>
          </w:p>
        </w:tc>
        <w:tc>
          <w:tcPr>
            <w:tcW w:w="1983" w:type="dxa"/>
            <w:shd w:val="clear" w:color="auto" w:fill="EAEFED"/>
          </w:tcPr>
          <w:p w:rsidR="00BA37A0" w:rsidRDefault="00BA37A0" w:rsidP="00EB7893">
            <w:pPr>
              <w:pStyle w:val="Body1"/>
              <w:jc w:val="left"/>
              <w:rPr>
                <w:rFonts w:cs="Arial"/>
                <w:sz w:val="18"/>
                <w:szCs w:val="18"/>
              </w:rPr>
            </w:pPr>
          </w:p>
          <w:p w:rsidR="00186499" w:rsidRDefault="00186499" w:rsidP="00EB7893">
            <w:pPr>
              <w:pStyle w:val="Body1"/>
              <w:jc w:val="left"/>
              <w:rPr>
                <w:rFonts w:cs="Arial"/>
                <w:sz w:val="18"/>
                <w:szCs w:val="18"/>
              </w:rPr>
            </w:pPr>
          </w:p>
          <w:p w:rsidR="00186499" w:rsidRPr="00CC5177" w:rsidRDefault="00186499" w:rsidP="00EB7893">
            <w:pPr>
              <w:pStyle w:val="Body1"/>
              <w:jc w:val="left"/>
              <w:rPr>
                <w:rFonts w:cs="Arial"/>
                <w:sz w:val="18"/>
                <w:szCs w:val="18"/>
              </w:rPr>
            </w:pPr>
          </w:p>
        </w:tc>
      </w:tr>
      <w:tr w:rsidR="00186499" w:rsidRPr="00CC5177" w:rsidTr="00CC5177">
        <w:tc>
          <w:tcPr>
            <w:tcW w:w="2407" w:type="dxa"/>
            <w:shd w:val="clear" w:color="auto" w:fill="595959" w:themeFill="text1" w:themeFillTint="A6"/>
          </w:tcPr>
          <w:p w:rsidR="00186499" w:rsidRPr="00BA37A0" w:rsidRDefault="00186499" w:rsidP="00E31471">
            <w:pPr>
              <w:jc w:val="left"/>
              <w:rPr>
                <w:rFonts w:cs="Arial"/>
                <w:b/>
                <w:bCs/>
                <w:color w:val="FFFFFF" w:themeColor="background1"/>
              </w:rPr>
            </w:pPr>
            <w:r>
              <w:rPr>
                <w:rFonts w:cs="Arial"/>
                <w:b/>
                <w:bCs/>
                <w:color w:val="FFFFFF" w:themeColor="background1"/>
              </w:rPr>
              <w:t>Consultation on enhanced protection for homeowners on freehold estates</w:t>
            </w:r>
          </w:p>
        </w:tc>
        <w:tc>
          <w:tcPr>
            <w:tcW w:w="8363" w:type="dxa"/>
            <w:shd w:val="clear" w:color="auto" w:fill="EAEFED"/>
          </w:tcPr>
          <w:p w:rsidR="00186499" w:rsidRPr="00BA37A0" w:rsidRDefault="00186499" w:rsidP="00FD13D8">
            <w:pPr>
              <w:rPr>
                <w:rFonts w:cs="Arial"/>
                <w:sz w:val="18"/>
                <w:szCs w:val="18"/>
              </w:rPr>
            </w:pPr>
            <w:r>
              <w:rPr>
                <w:rFonts w:cs="Arial"/>
                <w:sz w:val="18"/>
                <w:szCs w:val="18"/>
              </w:rPr>
              <w:t xml:space="preserve">The Ministry of Housing, Communities and Local Government launched a consultation on 18 December 2025 on proposals to give rights and protection to homeowners living on privately managed estates to take forward measures in the Leasehold and Freehold Reform Act 2024 to impose greater control on estate </w:t>
            </w:r>
            <w:proofErr w:type="gramStart"/>
            <w:r>
              <w:rPr>
                <w:rFonts w:cs="Arial"/>
                <w:sz w:val="18"/>
                <w:szCs w:val="18"/>
              </w:rPr>
              <w:t>managers .</w:t>
            </w:r>
            <w:proofErr w:type="gramEnd"/>
            <w:r>
              <w:rPr>
                <w:rFonts w:cs="Arial"/>
                <w:sz w:val="18"/>
                <w:szCs w:val="18"/>
              </w:rPr>
              <w:t xml:space="preserve"> </w:t>
            </w:r>
          </w:p>
        </w:tc>
        <w:tc>
          <w:tcPr>
            <w:tcW w:w="2410" w:type="dxa"/>
            <w:shd w:val="clear" w:color="auto" w:fill="EAEFED"/>
          </w:tcPr>
          <w:p w:rsidR="00186499" w:rsidRPr="00BA37A0" w:rsidRDefault="00186499" w:rsidP="00EB7893">
            <w:pPr>
              <w:pStyle w:val="Body1"/>
              <w:jc w:val="left"/>
              <w:rPr>
                <w:rFonts w:cs="Arial"/>
                <w:sz w:val="18"/>
                <w:szCs w:val="18"/>
              </w:rPr>
            </w:pPr>
            <w:r>
              <w:rPr>
                <w:rFonts w:cs="Arial"/>
                <w:sz w:val="18"/>
                <w:szCs w:val="18"/>
              </w:rPr>
              <w:t>The consultation closes on 21 March 2026</w:t>
            </w:r>
          </w:p>
        </w:tc>
        <w:tc>
          <w:tcPr>
            <w:tcW w:w="1983" w:type="dxa"/>
            <w:shd w:val="clear" w:color="auto" w:fill="EAEFED"/>
          </w:tcPr>
          <w:p w:rsidR="00186499" w:rsidRDefault="00186499" w:rsidP="00EB7893">
            <w:pPr>
              <w:pStyle w:val="Body1"/>
              <w:jc w:val="left"/>
              <w:rPr>
                <w:rFonts w:cs="Arial"/>
                <w:sz w:val="18"/>
                <w:szCs w:val="18"/>
              </w:rPr>
            </w:pPr>
          </w:p>
        </w:tc>
      </w:tr>
      <w:tr w:rsidR="007358DD" w:rsidRPr="00CC5177" w:rsidTr="00CC5177">
        <w:tc>
          <w:tcPr>
            <w:tcW w:w="2407" w:type="dxa"/>
            <w:shd w:val="clear" w:color="auto" w:fill="595959" w:themeFill="text1" w:themeFillTint="A6"/>
          </w:tcPr>
          <w:p w:rsidR="007358DD" w:rsidRDefault="007358DD" w:rsidP="00E31471">
            <w:pPr>
              <w:jc w:val="left"/>
              <w:rPr>
                <w:rFonts w:cs="Arial"/>
                <w:b/>
                <w:bCs/>
                <w:color w:val="FFFFFF" w:themeColor="background1"/>
              </w:rPr>
            </w:pPr>
            <w:r>
              <w:rPr>
                <w:rFonts w:cs="Arial"/>
                <w:b/>
                <w:bCs/>
                <w:color w:val="FFFFFF" w:themeColor="background1"/>
              </w:rPr>
              <w:t>Moving to commonhold: banning leasehold for new flats</w:t>
            </w:r>
          </w:p>
        </w:tc>
        <w:tc>
          <w:tcPr>
            <w:tcW w:w="8363" w:type="dxa"/>
            <w:shd w:val="clear" w:color="auto" w:fill="EAEFED"/>
          </w:tcPr>
          <w:p w:rsidR="007358DD" w:rsidRDefault="007358DD" w:rsidP="00FD13D8">
            <w:pPr>
              <w:rPr>
                <w:rFonts w:cs="Arial"/>
                <w:sz w:val="18"/>
                <w:szCs w:val="18"/>
              </w:rPr>
            </w:pPr>
            <w:r>
              <w:rPr>
                <w:rFonts w:cs="Arial"/>
                <w:sz w:val="18"/>
                <w:szCs w:val="18"/>
              </w:rPr>
              <w:t xml:space="preserve">The Ministry of Housing, Communities and Local Government launched a consultation on 27 January 2026 on the government’s proposed approach to banning new leasehold flats and seeks views on scope, timings, transitional arrangements and the commonhold framework. </w:t>
            </w:r>
          </w:p>
        </w:tc>
        <w:tc>
          <w:tcPr>
            <w:tcW w:w="2410" w:type="dxa"/>
            <w:shd w:val="clear" w:color="auto" w:fill="EAEFED"/>
          </w:tcPr>
          <w:p w:rsidR="007358DD" w:rsidRDefault="0000106D" w:rsidP="00EB7893">
            <w:pPr>
              <w:pStyle w:val="Body1"/>
              <w:jc w:val="left"/>
              <w:rPr>
                <w:rFonts w:cs="Arial"/>
                <w:sz w:val="18"/>
                <w:szCs w:val="18"/>
              </w:rPr>
            </w:pPr>
            <w:r>
              <w:rPr>
                <w:rFonts w:cs="Arial"/>
                <w:sz w:val="18"/>
                <w:szCs w:val="18"/>
              </w:rPr>
              <w:t xml:space="preserve">The consultation closes on </w:t>
            </w:r>
            <w:r w:rsidR="00AD6FC6">
              <w:rPr>
                <w:rFonts w:cs="Arial"/>
                <w:sz w:val="18"/>
                <w:szCs w:val="18"/>
              </w:rPr>
              <w:t>24 April 2026</w:t>
            </w:r>
          </w:p>
        </w:tc>
        <w:tc>
          <w:tcPr>
            <w:tcW w:w="1983" w:type="dxa"/>
            <w:shd w:val="clear" w:color="auto" w:fill="EAEFED"/>
          </w:tcPr>
          <w:p w:rsidR="007358DD" w:rsidRDefault="007358DD" w:rsidP="00EB7893">
            <w:pPr>
              <w:pStyle w:val="Body1"/>
              <w:jc w:val="left"/>
              <w:rPr>
                <w:rFonts w:cs="Arial"/>
                <w:sz w:val="18"/>
                <w:szCs w:val="18"/>
              </w:rPr>
            </w:pPr>
          </w:p>
        </w:tc>
      </w:tr>
      <w:bookmarkEnd w:id="2"/>
    </w:tbl>
    <w:p w:rsidR="00DF4CE0" w:rsidRPr="003D184D" w:rsidRDefault="00DF4CE0" w:rsidP="003D184D">
      <w:pPr>
        <w:jc w:val="left"/>
        <w:rPr>
          <w:rStyle w:val="Heading1Text"/>
          <w:sz w:val="18"/>
          <w:szCs w:val="18"/>
        </w:rPr>
      </w:pPr>
    </w:p>
    <w:p w:rsidR="003D184D" w:rsidRPr="003D184D" w:rsidRDefault="003D184D" w:rsidP="003D184D">
      <w:pPr>
        <w:jc w:val="left"/>
        <w:rPr>
          <w:rStyle w:val="Heading1Text"/>
          <w:sz w:val="18"/>
          <w:szCs w:val="18"/>
        </w:rPr>
      </w:pPr>
    </w:p>
    <w:p w:rsidR="00104F4C" w:rsidRPr="00772AE0" w:rsidRDefault="00066163" w:rsidP="003D184D">
      <w:pPr>
        <w:spacing w:after="210"/>
        <w:jc w:val="left"/>
        <w:rPr>
          <w:rStyle w:val="Heading1Text"/>
          <w:color w:val="4D5357"/>
        </w:rPr>
      </w:pPr>
      <w:r w:rsidRPr="00772AE0">
        <w:rPr>
          <w:b/>
          <w:bCs/>
          <w:color w:val="4D5357"/>
          <w:sz w:val="28"/>
          <w:szCs w:val="28"/>
        </w:rPr>
        <w:t xml:space="preserve">New and </w:t>
      </w:r>
      <w:r w:rsidR="00936569">
        <w:rPr>
          <w:b/>
          <w:bCs/>
          <w:color w:val="4D5357"/>
          <w:sz w:val="28"/>
          <w:szCs w:val="28"/>
        </w:rPr>
        <w:t>p</w:t>
      </w:r>
      <w:r w:rsidRPr="00772AE0">
        <w:rPr>
          <w:b/>
          <w:bCs/>
          <w:color w:val="4D5357"/>
          <w:sz w:val="28"/>
          <w:szCs w:val="28"/>
        </w:rPr>
        <w:t xml:space="preserve">ending </w:t>
      </w:r>
      <w:r w:rsidR="00936569">
        <w:rPr>
          <w:b/>
          <w:bCs/>
          <w:color w:val="4D5357"/>
          <w:sz w:val="28"/>
          <w:szCs w:val="28"/>
        </w:rPr>
        <w:t>l</w:t>
      </w:r>
      <w:r w:rsidRPr="00772AE0">
        <w:rPr>
          <w:b/>
          <w:bCs/>
          <w:color w:val="4D5357"/>
          <w:sz w:val="28"/>
          <w:szCs w:val="28"/>
        </w:rPr>
        <w:t>egislation</w:t>
      </w:r>
      <w:r w:rsidR="00936569">
        <w:rPr>
          <w:b/>
          <w:bCs/>
          <w:color w:val="4D5357"/>
          <w:sz w:val="28"/>
          <w:szCs w:val="28"/>
        </w:rPr>
        <w:t xml:space="preserve"> and crucial cases</w:t>
      </w:r>
    </w:p>
    <w:p w:rsidR="009710B0" w:rsidRPr="00F675E8" w:rsidRDefault="00066163" w:rsidP="007505C4">
      <w:pPr>
        <w:pStyle w:val="Body1"/>
        <w:jc w:val="left"/>
      </w:pPr>
      <w:r>
        <w:t>T</w:t>
      </w:r>
      <w:r w:rsidRPr="00F675E8">
        <w:t xml:space="preserve">his covers future legislation where a </w:t>
      </w:r>
      <w:r w:rsidR="00104F4C">
        <w:t>B</w:t>
      </w:r>
      <w:r w:rsidRPr="00F675E8">
        <w:t>ill has been drafted and is passing through parliament; a</w:t>
      </w:r>
      <w:r w:rsidR="00626576">
        <w:t xml:space="preserve"> forthcoming</w:t>
      </w:r>
      <w:r w:rsidRPr="00F675E8">
        <w:t xml:space="preserve"> change in law; and recent changes </w:t>
      </w:r>
      <w:r>
        <w:t>that have come into effect</w:t>
      </w:r>
      <w:r w:rsidR="00626576">
        <w:t xml:space="preserve"> as well as key cases</w:t>
      </w:r>
      <w:r>
        <w:t>.</w:t>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8C7B36" w:rsidTr="00CC5177">
        <w:trPr>
          <w:tblHeader/>
        </w:trPr>
        <w:tc>
          <w:tcPr>
            <w:tcW w:w="2691" w:type="dxa"/>
            <w:shd w:val="clear" w:color="auto" w:fill="BED600"/>
            <w:vAlign w:val="center"/>
          </w:tcPr>
          <w:p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Legislation</w:t>
            </w:r>
          </w:p>
        </w:tc>
        <w:tc>
          <w:tcPr>
            <w:tcW w:w="7796" w:type="dxa"/>
            <w:shd w:val="clear" w:color="auto" w:fill="BED600"/>
            <w:vAlign w:val="center"/>
          </w:tcPr>
          <w:p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Date</w:t>
            </w:r>
          </w:p>
        </w:tc>
        <w:tc>
          <w:tcPr>
            <w:tcW w:w="2693" w:type="dxa"/>
            <w:shd w:val="clear" w:color="auto" w:fill="BED600"/>
            <w:vAlign w:val="center"/>
          </w:tcPr>
          <w:p w:rsidR="00104F4C" w:rsidRPr="00772AE0" w:rsidRDefault="00066163" w:rsidP="00931C66">
            <w:pPr>
              <w:pStyle w:val="Body1"/>
              <w:jc w:val="left"/>
              <w:rPr>
                <w:rStyle w:val="BoldText"/>
                <w:color w:val="000000" w:themeColor="text1"/>
                <w:sz w:val="22"/>
                <w:szCs w:val="22"/>
              </w:rPr>
            </w:pPr>
            <w:r w:rsidRPr="00772AE0">
              <w:rPr>
                <w:rStyle w:val="BoldText"/>
                <w:color w:val="000000" w:themeColor="text1"/>
                <w:sz w:val="22"/>
                <w:szCs w:val="22"/>
              </w:rPr>
              <w:t>HL a</w:t>
            </w:r>
            <w:r w:rsidR="002774EB" w:rsidRPr="00772AE0">
              <w:rPr>
                <w:rStyle w:val="BoldText"/>
                <w:color w:val="000000" w:themeColor="text1"/>
                <w:sz w:val="22"/>
                <w:szCs w:val="22"/>
              </w:rPr>
              <w:t>rticle</w:t>
            </w:r>
            <w:r w:rsidR="00DD3CE0" w:rsidRPr="00772AE0">
              <w:rPr>
                <w:rStyle w:val="BoldText"/>
                <w:color w:val="000000" w:themeColor="text1"/>
                <w:sz w:val="22"/>
                <w:szCs w:val="22"/>
              </w:rPr>
              <w:t>s</w:t>
            </w:r>
          </w:p>
        </w:tc>
      </w:tr>
      <w:tr w:rsidR="00AB5CEC" w:rsidRPr="00CC5177" w:rsidTr="00CC5177">
        <w:tc>
          <w:tcPr>
            <w:tcW w:w="2691" w:type="dxa"/>
            <w:shd w:val="clear" w:color="auto" w:fill="595959" w:themeFill="text1" w:themeFillTint="A6"/>
          </w:tcPr>
          <w:p w:rsidR="00AB5CEC" w:rsidRPr="00CC5177" w:rsidRDefault="00AB5CEC" w:rsidP="00AB5CEC">
            <w:pPr>
              <w:jc w:val="left"/>
              <w:rPr>
                <w:rFonts w:cs="Arial"/>
                <w:b/>
                <w:bCs/>
                <w:color w:val="FFFFFF" w:themeColor="background1"/>
              </w:rPr>
            </w:pPr>
            <w:r w:rsidRPr="00CC5177">
              <w:rPr>
                <w:rFonts w:cs="Arial"/>
                <w:b/>
                <w:bCs/>
                <w:color w:val="FFFFFF" w:themeColor="background1"/>
              </w:rPr>
              <w:t>Product Security and Telecommunications Infrastructure Act 2022</w:t>
            </w:r>
            <w:r>
              <w:rPr>
                <w:rFonts w:cs="Arial"/>
                <w:b/>
                <w:bCs/>
                <w:color w:val="FFFFFF" w:themeColor="background1"/>
              </w:rPr>
              <w:t xml:space="preserve"> – commencement regulations </w:t>
            </w:r>
          </w:p>
        </w:tc>
        <w:tc>
          <w:tcPr>
            <w:tcW w:w="7796" w:type="dxa"/>
            <w:shd w:val="clear" w:color="auto" w:fill="EAEFED"/>
          </w:tcPr>
          <w:p w:rsidR="00AB5CEC" w:rsidRPr="00CC5177" w:rsidRDefault="00AB5CEC" w:rsidP="00AB5CEC">
            <w:pPr>
              <w:pStyle w:val="Body2"/>
              <w:ind w:left="0"/>
              <w:rPr>
                <w:rFonts w:eastAsia="Times New Roman" w:cs="Arial"/>
                <w:color w:val="243508"/>
                <w:sz w:val="18"/>
                <w:szCs w:val="18"/>
              </w:rPr>
            </w:pPr>
            <w:r>
              <w:rPr>
                <w:rFonts w:eastAsia="Times New Roman" w:cs="Arial"/>
                <w:color w:val="243508"/>
                <w:sz w:val="18"/>
                <w:szCs w:val="18"/>
              </w:rPr>
              <w:t xml:space="preserve">The Product Security and Telecommunications Infrastructure Act 2022 (Commencement No. 4, Saving and Transitional Provisions) Regulations 2025 were made on 15 December 2025. The regulations bring sections 61 – 64 of the PSTIA 2022 into force on </w:t>
            </w:r>
            <w:proofErr w:type="gramStart"/>
            <w:r>
              <w:rPr>
                <w:rFonts w:eastAsia="Times New Roman" w:cs="Arial"/>
                <w:color w:val="243508"/>
                <w:sz w:val="18"/>
                <w:szCs w:val="18"/>
              </w:rPr>
              <w:t>7 April 2026, and</w:t>
            </w:r>
            <w:proofErr w:type="gramEnd"/>
            <w:r>
              <w:rPr>
                <w:rFonts w:eastAsia="Times New Roman" w:cs="Arial"/>
                <w:color w:val="243508"/>
                <w:sz w:val="18"/>
                <w:szCs w:val="18"/>
              </w:rPr>
              <w:t xml:space="preserve"> change the valuation of </w:t>
            </w:r>
            <w:r w:rsidR="0000106D">
              <w:rPr>
                <w:rFonts w:eastAsia="Times New Roman" w:cs="Arial"/>
                <w:color w:val="243508"/>
                <w:sz w:val="18"/>
                <w:szCs w:val="18"/>
              </w:rPr>
              <w:t>C</w:t>
            </w:r>
            <w:r>
              <w:rPr>
                <w:rFonts w:eastAsia="Times New Roman" w:cs="Arial"/>
                <w:color w:val="243508"/>
                <w:sz w:val="18"/>
                <w:szCs w:val="18"/>
              </w:rPr>
              <w:t xml:space="preserve">ode rights in lease renewals under the Landlord and Tenant Act 1954 to a “no network” valuation model in line with the </w:t>
            </w:r>
            <w:r w:rsidR="0000106D">
              <w:rPr>
                <w:rFonts w:eastAsia="Times New Roman" w:cs="Arial"/>
                <w:color w:val="243508"/>
                <w:sz w:val="18"/>
                <w:szCs w:val="18"/>
              </w:rPr>
              <w:t>C</w:t>
            </w:r>
            <w:r>
              <w:rPr>
                <w:rFonts w:eastAsia="Times New Roman" w:cs="Arial"/>
                <w:color w:val="243508"/>
                <w:sz w:val="18"/>
                <w:szCs w:val="18"/>
              </w:rPr>
              <w:t>ode</w:t>
            </w:r>
            <w:r w:rsidRPr="00CC5177">
              <w:rPr>
                <w:rFonts w:eastAsia="Times New Roman" w:cs="Arial"/>
                <w:color w:val="243508"/>
                <w:sz w:val="18"/>
                <w:szCs w:val="18"/>
              </w:rPr>
              <w:t xml:space="preserve">. </w:t>
            </w:r>
          </w:p>
        </w:tc>
        <w:tc>
          <w:tcPr>
            <w:tcW w:w="1701" w:type="dxa"/>
            <w:shd w:val="clear" w:color="auto" w:fill="EAEFED"/>
          </w:tcPr>
          <w:p w:rsidR="00AB5CEC" w:rsidRPr="00CC5177" w:rsidRDefault="00AB5CEC" w:rsidP="00AB5CEC">
            <w:pPr>
              <w:pStyle w:val="Body1"/>
              <w:jc w:val="left"/>
              <w:rPr>
                <w:rFonts w:eastAsia="Times New Roman" w:cs="Arial"/>
                <w:color w:val="243508"/>
                <w:sz w:val="18"/>
                <w:szCs w:val="18"/>
              </w:rPr>
            </w:pPr>
            <w:r>
              <w:rPr>
                <w:rFonts w:cs="Arial"/>
                <w:sz w:val="18"/>
                <w:szCs w:val="18"/>
              </w:rPr>
              <w:t>7 April 2026</w:t>
            </w:r>
          </w:p>
        </w:tc>
        <w:tc>
          <w:tcPr>
            <w:tcW w:w="2693" w:type="dxa"/>
            <w:shd w:val="clear" w:color="auto" w:fill="EAEFED"/>
          </w:tcPr>
          <w:p w:rsidR="00AB5CEC" w:rsidRDefault="00AB5CEC" w:rsidP="00AB5CEC">
            <w:pPr>
              <w:pStyle w:val="Body1"/>
              <w:jc w:val="left"/>
            </w:pPr>
          </w:p>
        </w:tc>
      </w:tr>
      <w:tr w:rsidR="00CC5177" w:rsidRPr="00CC5177" w:rsidTr="000018BF">
        <w:trPr>
          <w:trHeight w:val="929"/>
        </w:trPr>
        <w:tc>
          <w:tcPr>
            <w:tcW w:w="2691" w:type="dxa"/>
            <w:shd w:val="clear" w:color="auto" w:fill="595959" w:themeFill="text1" w:themeFillTint="A6"/>
          </w:tcPr>
          <w:p w:rsidR="00CC5177" w:rsidRPr="00CC5177" w:rsidRDefault="00CC5177" w:rsidP="008675A2">
            <w:pPr>
              <w:jc w:val="left"/>
              <w:rPr>
                <w:rFonts w:cs="Arial"/>
                <w:b/>
                <w:bCs/>
                <w:color w:val="FFFFFF" w:themeColor="background1"/>
              </w:rPr>
            </w:pPr>
            <w:r w:rsidRPr="00CC5177">
              <w:rPr>
                <w:rFonts w:cs="Arial"/>
                <w:b/>
                <w:bCs/>
                <w:color w:val="FFFFFF" w:themeColor="background1"/>
              </w:rPr>
              <w:t>Building Safety Levy</w:t>
            </w:r>
          </w:p>
        </w:tc>
        <w:tc>
          <w:tcPr>
            <w:tcW w:w="7796" w:type="dxa"/>
            <w:shd w:val="clear" w:color="auto" w:fill="EAEFED"/>
          </w:tcPr>
          <w:p w:rsidR="00CC5177" w:rsidRPr="00CC5177" w:rsidRDefault="00CC5177" w:rsidP="008675A2">
            <w:pPr>
              <w:pStyle w:val="Body2"/>
              <w:ind w:left="0"/>
              <w:rPr>
                <w:rFonts w:eastAsia="Times New Roman" w:cs="Arial"/>
                <w:color w:val="243508"/>
                <w:sz w:val="18"/>
                <w:szCs w:val="18"/>
              </w:rPr>
            </w:pPr>
            <w:r w:rsidRPr="00CC5177">
              <w:rPr>
                <w:rFonts w:eastAsia="Times New Roman" w:cs="Arial"/>
                <w:color w:val="243508"/>
                <w:sz w:val="18"/>
                <w:szCs w:val="18"/>
              </w:rPr>
              <w:t>The Building Safety Act 2022 gave the government the power to impose a building safety levy on new residential buildings requiring certain building control approvals.</w:t>
            </w:r>
          </w:p>
          <w:p w:rsidR="00CC5177" w:rsidRPr="00CC5177" w:rsidRDefault="00CC5177" w:rsidP="008675A2">
            <w:pPr>
              <w:pStyle w:val="Body2"/>
              <w:ind w:left="0"/>
              <w:rPr>
                <w:rFonts w:eastAsia="Times New Roman" w:cs="Arial"/>
                <w:color w:val="243508"/>
                <w:sz w:val="18"/>
                <w:szCs w:val="18"/>
              </w:rPr>
            </w:pPr>
            <w:r w:rsidRPr="00CC5177">
              <w:rPr>
                <w:rFonts w:eastAsia="Times New Roman" w:cs="Arial"/>
                <w:color w:val="243508"/>
                <w:sz w:val="18"/>
                <w:szCs w:val="18"/>
              </w:rPr>
              <w:t xml:space="preserve">The Building Safety Levy (England) Regulations </w:t>
            </w:r>
            <w:r w:rsidR="00DA5F7F">
              <w:rPr>
                <w:rFonts w:eastAsia="Times New Roman" w:cs="Arial"/>
                <w:color w:val="243508"/>
                <w:sz w:val="18"/>
                <w:szCs w:val="18"/>
              </w:rPr>
              <w:t xml:space="preserve">were passed on 19 November 2025 and </w:t>
            </w:r>
            <w:r w:rsidRPr="00CC5177">
              <w:rPr>
                <w:rFonts w:eastAsia="Times New Roman" w:cs="Arial"/>
                <w:color w:val="243508"/>
                <w:sz w:val="18"/>
                <w:szCs w:val="18"/>
              </w:rPr>
              <w:t>outlin</w:t>
            </w:r>
            <w:r w:rsidR="00DA5F7F">
              <w:rPr>
                <w:rFonts w:eastAsia="Times New Roman" w:cs="Arial"/>
                <w:color w:val="243508"/>
                <w:sz w:val="18"/>
                <w:szCs w:val="18"/>
              </w:rPr>
              <w:t>e</w:t>
            </w:r>
            <w:r w:rsidRPr="00CC5177">
              <w:rPr>
                <w:rFonts w:eastAsia="Times New Roman" w:cs="Arial"/>
                <w:color w:val="243508"/>
                <w:sz w:val="18"/>
                <w:szCs w:val="18"/>
              </w:rPr>
              <w:t xml:space="preserve"> how the levy will operate. </w:t>
            </w:r>
            <w:r w:rsidR="00DA5F7F">
              <w:rPr>
                <w:rFonts w:eastAsia="Times New Roman" w:cs="Arial"/>
                <w:color w:val="243508"/>
                <w:sz w:val="18"/>
                <w:szCs w:val="18"/>
              </w:rPr>
              <w:t xml:space="preserve">The </w:t>
            </w:r>
            <w:proofErr w:type="gramStart"/>
            <w:r w:rsidR="00DA5F7F">
              <w:rPr>
                <w:rFonts w:eastAsia="Times New Roman" w:cs="Arial"/>
                <w:color w:val="243508"/>
                <w:sz w:val="18"/>
                <w:szCs w:val="18"/>
              </w:rPr>
              <w:t xml:space="preserve">regulations </w:t>
            </w:r>
            <w:r w:rsidRPr="00CC5177">
              <w:rPr>
                <w:rFonts w:eastAsia="Times New Roman" w:cs="Arial"/>
                <w:color w:val="243508"/>
                <w:sz w:val="18"/>
                <w:szCs w:val="18"/>
              </w:rPr>
              <w:t xml:space="preserve"> will</w:t>
            </w:r>
            <w:proofErr w:type="gramEnd"/>
            <w:r w:rsidRPr="00CC5177">
              <w:rPr>
                <w:rFonts w:eastAsia="Times New Roman" w:cs="Arial"/>
                <w:color w:val="243508"/>
                <w:sz w:val="18"/>
                <w:szCs w:val="18"/>
              </w:rPr>
              <w:t xml:space="preserve"> come into force on 1 October 2026. </w:t>
            </w:r>
          </w:p>
        </w:tc>
        <w:tc>
          <w:tcPr>
            <w:tcW w:w="1701" w:type="dxa"/>
            <w:shd w:val="clear" w:color="auto" w:fill="EAEFED"/>
          </w:tcPr>
          <w:p w:rsidR="00CC5177" w:rsidRPr="00CC5177" w:rsidRDefault="00AB5CEC" w:rsidP="008675A2">
            <w:pPr>
              <w:pStyle w:val="Body1"/>
              <w:jc w:val="left"/>
              <w:rPr>
                <w:rFonts w:eastAsia="Times New Roman" w:cs="Arial"/>
                <w:color w:val="243508"/>
                <w:sz w:val="18"/>
                <w:szCs w:val="18"/>
              </w:rPr>
            </w:pPr>
            <w:r>
              <w:rPr>
                <w:rFonts w:eastAsia="Times New Roman" w:cs="Arial"/>
                <w:color w:val="243508"/>
                <w:sz w:val="18"/>
                <w:szCs w:val="18"/>
              </w:rPr>
              <w:t>1 October 2026</w:t>
            </w:r>
          </w:p>
        </w:tc>
        <w:tc>
          <w:tcPr>
            <w:tcW w:w="2693" w:type="dxa"/>
            <w:shd w:val="clear" w:color="auto" w:fill="EAEFED"/>
          </w:tcPr>
          <w:p w:rsidR="00EB3A7A" w:rsidRPr="00AA6467" w:rsidRDefault="00EB3A7A" w:rsidP="00EB7893">
            <w:pPr>
              <w:pStyle w:val="Body1"/>
              <w:jc w:val="left"/>
              <w:rPr>
                <w:sz w:val="18"/>
                <w:szCs w:val="18"/>
              </w:rPr>
            </w:pPr>
            <w:hyperlink r:id="rId28" w:history="1">
              <w:r w:rsidRPr="00AA6467">
                <w:rPr>
                  <w:rStyle w:val="Hyperlink"/>
                  <w:sz w:val="18"/>
                  <w:szCs w:val="18"/>
                </w:rPr>
                <w:t>Real Estate changes coming in 2026</w:t>
              </w:r>
            </w:hyperlink>
          </w:p>
          <w:p w:rsidR="00CC5177" w:rsidRPr="00AA6467" w:rsidRDefault="00CC5177" w:rsidP="00EB7893">
            <w:pPr>
              <w:pStyle w:val="Body1"/>
              <w:jc w:val="left"/>
              <w:rPr>
                <w:rFonts w:cs="Arial"/>
                <w:color w:val="0000FF"/>
                <w:sz w:val="18"/>
                <w:szCs w:val="18"/>
              </w:rPr>
            </w:pPr>
            <w:hyperlink r:id="rId29" w:history="1">
              <w:r w:rsidRPr="00AA6467">
                <w:rPr>
                  <w:rStyle w:val="Hyperlink"/>
                  <w:rFonts w:cs="Arial"/>
                  <w:sz w:val="18"/>
                  <w:szCs w:val="18"/>
                </w:rPr>
                <w:t>UK Building Safety Levy coming into force in Autumn 2026</w:t>
              </w:r>
            </w:hyperlink>
          </w:p>
          <w:p w:rsidR="00CC5177" w:rsidRPr="00CC5177" w:rsidRDefault="00CC5177" w:rsidP="008675A2">
            <w:pPr>
              <w:pStyle w:val="Body1"/>
              <w:rPr>
                <w:rFonts w:cs="Arial"/>
                <w:sz w:val="18"/>
                <w:szCs w:val="18"/>
              </w:rPr>
            </w:pPr>
            <w:hyperlink r:id="rId30" w:history="1">
              <w:r w:rsidRPr="00CC5177">
                <w:rPr>
                  <w:rStyle w:val="Hyperlink"/>
                  <w:rFonts w:cs="Arial"/>
                  <w:sz w:val="18"/>
                  <w:szCs w:val="18"/>
                </w:rPr>
                <w:t>Building Safety Act Hub</w:t>
              </w:r>
            </w:hyperlink>
          </w:p>
        </w:tc>
      </w:tr>
      <w:tr w:rsidR="007A7367" w:rsidRPr="00CC5177" w:rsidTr="00CC5177">
        <w:tc>
          <w:tcPr>
            <w:tcW w:w="2691" w:type="dxa"/>
            <w:shd w:val="clear" w:color="auto" w:fill="595959" w:themeFill="text1" w:themeFillTint="A6"/>
          </w:tcPr>
          <w:p w:rsidR="007A7367" w:rsidRPr="00CC5177" w:rsidRDefault="00A7761D" w:rsidP="00931C66">
            <w:pPr>
              <w:pStyle w:val="Body1"/>
              <w:jc w:val="left"/>
              <w:rPr>
                <w:rFonts w:cs="Arial"/>
                <w:b/>
                <w:color w:val="FFFFFF" w:themeColor="background1"/>
              </w:rPr>
            </w:pPr>
            <w:r>
              <w:rPr>
                <w:rFonts w:cs="Arial"/>
                <w:b/>
                <w:color w:val="FFFFFF" w:themeColor="background1"/>
              </w:rPr>
              <w:t>Remediation Bill</w:t>
            </w:r>
          </w:p>
        </w:tc>
        <w:tc>
          <w:tcPr>
            <w:tcW w:w="7796" w:type="dxa"/>
            <w:shd w:val="clear" w:color="auto" w:fill="EAEFED"/>
          </w:tcPr>
          <w:p w:rsidR="007A7367" w:rsidRPr="00CC5177" w:rsidRDefault="00A7761D" w:rsidP="00B6482A">
            <w:pPr>
              <w:pStyle w:val="Body1"/>
              <w:rPr>
                <w:rFonts w:cs="Arial"/>
                <w:sz w:val="18"/>
                <w:szCs w:val="18"/>
              </w:rPr>
            </w:pPr>
            <w:r>
              <w:rPr>
                <w:rFonts w:cs="Arial"/>
                <w:sz w:val="18"/>
                <w:szCs w:val="18"/>
              </w:rPr>
              <w:t>The government has indicated it will introduce a Remediation Bill</w:t>
            </w:r>
            <w:r w:rsidR="00803282">
              <w:rPr>
                <w:rFonts w:cs="Arial"/>
                <w:sz w:val="18"/>
                <w:szCs w:val="18"/>
              </w:rPr>
              <w:t xml:space="preserve"> to parliament shortly</w:t>
            </w:r>
            <w:r>
              <w:rPr>
                <w:rFonts w:cs="Arial"/>
                <w:sz w:val="18"/>
                <w:szCs w:val="18"/>
              </w:rPr>
              <w:t xml:space="preserve">, as part of its Remediation Acceleration Plan, which will require defective buildings to be remediated by certain deadlines with penalties for failure to comply. </w:t>
            </w:r>
          </w:p>
        </w:tc>
        <w:tc>
          <w:tcPr>
            <w:tcW w:w="1701" w:type="dxa"/>
            <w:shd w:val="clear" w:color="auto" w:fill="EAEFED"/>
          </w:tcPr>
          <w:p w:rsidR="007A7367" w:rsidRPr="00CC5177" w:rsidRDefault="007A7367" w:rsidP="00931C66">
            <w:pPr>
              <w:pStyle w:val="Body1"/>
              <w:jc w:val="left"/>
              <w:rPr>
                <w:rFonts w:cs="Arial"/>
                <w:sz w:val="18"/>
                <w:szCs w:val="18"/>
              </w:rPr>
            </w:pPr>
          </w:p>
        </w:tc>
        <w:tc>
          <w:tcPr>
            <w:tcW w:w="2693" w:type="dxa"/>
            <w:shd w:val="clear" w:color="auto" w:fill="EAEFED"/>
          </w:tcPr>
          <w:p w:rsidR="007A7367" w:rsidRDefault="007A7367" w:rsidP="00931C66">
            <w:pPr>
              <w:jc w:val="left"/>
            </w:pPr>
          </w:p>
        </w:tc>
      </w:tr>
      <w:tr w:rsidR="00A7761D" w:rsidRPr="00CC5177" w:rsidTr="00CC5177">
        <w:tc>
          <w:tcPr>
            <w:tcW w:w="2691" w:type="dxa"/>
            <w:shd w:val="clear" w:color="auto" w:fill="595959" w:themeFill="text1" w:themeFillTint="A6"/>
          </w:tcPr>
          <w:p w:rsidR="00A7761D" w:rsidRPr="00CC5177" w:rsidRDefault="00A7761D" w:rsidP="00931C66">
            <w:pPr>
              <w:pStyle w:val="Body1"/>
              <w:jc w:val="left"/>
              <w:rPr>
                <w:rFonts w:cs="Arial"/>
                <w:b/>
                <w:color w:val="FFFFFF" w:themeColor="background1"/>
              </w:rPr>
            </w:pPr>
            <w:r>
              <w:rPr>
                <w:rFonts w:cs="Arial"/>
                <w:b/>
                <w:color w:val="FFFFFF" w:themeColor="background1"/>
              </w:rPr>
              <w:t>RICS Service Charge Professional Standard</w:t>
            </w:r>
          </w:p>
        </w:tc>
        <w:tc>
          <w:tcPr>
            <w:tcW w:w="7796" w:type="dxa"/>
            <w:shd w:val="clear" w:color="auto" w:fill="EAEFED"/>
          </w:tcPr>
          <w:p w:rsidR="00A7761D" w:rsidRPr="00CC5177" w:rsidRDefault="00A7761D" w:rsidP="00B6482A">
            <w:pPr>
              <w:pStyle w:val="Body1"/>
              <w:rPr>
                <w:rFonts w:cs="Arial"/>
                <w:sz w:val="18"/>
                <w:szCs w:val="18"/>
              </w:rPr>
            </w:pPr>
            <w:r>
              <w:rPr>
                <w:rFonts w:cs="Arial"/>
                <w:sz w:val="18"/>
                <w:szCs w:val="18"/>
              </w:rPr>
              <w:t>The new edition of the RICS Service Charge Professional Standard came into effect on 31 December 2025.</w:t>
            </w:r>
          </w:p>
        </w:tc>
        <w:tc>
          <w:tcPr>
            <w:tcW w:w="1701" w:type="dxa"/>
            <w:shd w:val="clear" w:color="auto" w:fill="EAEFED"/>
          </w:tcPr>
          <w:p w:rsidR="00A7761D" w:rsidRPr="00CC5177" w:rsidRDefault="00A7761D" w:rsidP="00931C66">
            <w:pPr>
              <w:pStyle w:val="Body1"/>
              <w:jc w:val="left"/>
              <w:rPr>
                <w:rFonts w:cs="Arial"/>
                <w:sz w:val="18"/>
                <w:szCs w:val="18"/>
              </w:rPr>
            </w:pPr>
            <w:r>
              <w:rPr>
                <w:rFonts w:cs="Arial"/>
                <w:sz w:val="18"/>
                <w:szCs w:val="18"/>
              </w:rPr>
              <w:t>31 December 2025</w:t>
            </w:r>
          </w:p>
        </w:tc>
        <w:tc>
          <w:tcPr>
            <w:tcW w:w="2693" w:type="dxa"/>
            <w:shd w:val="clear" w:color="auto" w:fill="EAEFED"/>
          </w:tcPr>
          <w:p w:rsidR="00A7761D" w:rsidRDefault="00A7761D" w:rsidP="00931C66">
            <w:pPr>
              <w:jc w:val="left"/>
            </w:pPr>
          </w:p>
        </w:tc>
      </w:tr>
      <w:tr w:rsidR="00B6482A" w:rsidRPr="00CC5177" w:rsidTr="00CC5177">
        <w:tc>
          <w:tcPr>
            <w:tcW w:w="2691" w:type="dxa"/>
            <w:shd w:val="clear" w:color="auto" w:fill="595959" w:themeFill="text1" w:themeFillTint="A6"/>
          </w:tcPr>
          <w:p w:rsidR="00B6482A" w:rsidRPr="00CC5177" w:rsidRDefault="00B6482A" w:rsidP="00931C66">
            <w:pPr>
              <w:pStyle w:val="Body1"/>
              <w:jc w:val="left"/>
              <w:rPr>
                <w:rFonts w:cs="Arial"/>
                <w:b/>
                <w:color w:val="FFFFFF" w:themeColor="background1"/>
              </w:rPr>
            </w:pPr>
            <w:r w:rsidRPr="00CC5177">
              <w:rPr>
                <w:rFonts w:cs="Arial"/>
                <w:b/>
                <w:color w:val="FFFFFF" w:themeColor="background1"/>
              </w:rPr>
              <w:t>English Devolution and Community Empowerment Bill      </w:t>
            </w:r>
          </w:p>
        </w:tc>
        <w:tc>
          <w:tcPr>
            <w:tcW w:w="7796" w:type="dxa"/>
            <w:shd w:val="clear" w:color="auto" w:fill="EAEFED"/>
          </w:tcPr>
          <w:p w:rsidR="00B6482A" w:rsidRPr="00CC5177" w:rsidRDefault="00B6482A" w:rsidP="00B6482A">
            <w:pPr>
              <w:pStyle w:val="Body1"/>
              <w:rPr>
                <w:rFonts w:cs="Arial"/>
                <w:sz w:val="18"/>
                <w:szCs w:val="18"/>
              </w:rPr>
            </w:pPr>
            <w:r w:rsidRPr="00CC5177">
              <w:rPr>
                <w:rFonts w:cs="Arial"/>
                <w:sz w:val="18"/>
                <w:szCs w:val="18"/>
              </w:rPr>
              <w:t>Section 71 is intended to prohibit certain terms in commercial leases, including those prescribing upwards-only rent reviews, in leases granted after the new law comes into effect.</w:t>
            </w:r>
            <w:r w:rsidR="00DA5F7F">
              <w:rPr>
                <w:rFonts w:cs="Arial"/>
                <w:sz w:val="18"/>
                <w:szCs w:val="18"/>
              </w:rPr>
              <w:t xml:space="preserve"> The Bill has passed through the House of Commons and is currently in the House of Lords.</w:t>
            </w:r>
            <w:r w:rsidRPr="00CC5177">
              <w:rPr>
                <w:rFonts w:cs="Arial"/>
                <w:sz w:val="18"/>
                <w:szCs w:val="18"/>
              </w:rPr>
              <w:t> Further detail is awaited in forthcoming Regulations. Our article gives further informatio</w:t>
            </w:r>
            <w:r w:rsidR="007B1D2B" w:rsidRPr="00CC5177">
              <w:rPr>
                <w:rFonts w:cs="Arial"/>
                <w:sz w:val="18"/>
                <w:szCs w:val="18"/>
              </w:rPr>
              <w:t>n</w:t>
            </w:r>
          </w:p>
        </w:tc>
        <w:tc>
          <w:tcPr>
            <w:tcW w:w="1701" w:type="dxa"/>
            <w:shd w:val="clear" w:color="auto" w:fill="EAEFED"/>
          </w:tcPr>
          <w:p w:rsidR="00B6482A" w:rsidRPr="00CC5177" w:rsidRDefault="00B6482A" w:rsidP="00931C66">
            <w:pPr>
              <w:pStyle w:val="Body1"/>
              <w:jc w:val="left"/>
              <w:rPr>
                <w:rFonts w:cs="Arial"/>
                <w:sz w:val="18"/>
                <w:szCs w:val="18"/>
              </w:rPr>
            </w:pPr>
          </w:p>
        </w:tc>
        <w:tc>
          <w:tcPr>
            <w:tcW w:w="2693" w:type="dxa"/>
            <w:shd w:val="clear" w:color="auto" w:fill="EAEFED"/>
          </w:tcPr>
          <w:p w:rsidR="003C7530" w:rsidRPr="00295C98" w:rsidRDefault="003C7530" w:rsidP="00931C66">
            <w:pPr>
              <w:jc w:val="left"/>
              <w:rPr>
                <w:sz w:val="18"/>
                <w:szCs w:val="18"/>
              </w:rPr>
            </w:pPr>
            <w:hyperlink r:id="rId31" w:history="1">
              <w:r w:rsidRPr="00295C98">
                <w:rPr>
                  <w:rStyle w:val="Hyperlink"/>
                  <w:sz w:val="18"/>
                  <w:szCs w:val="18"/>
                </w:rPr>
                <w:t>Real Estate changes coming in 2026</w:t>
              </w:r>
            </w:hyperlink>
          </w:p>
          <w:p w:rsidR="003C7530" w:rsidRPr="00295C98" w:rsidRDefault="003C7530" w:rsidP="00931C66">
            <w:pPr>
              <w:jc w:val="left"/>
              <w:rPr>
                <w:sz w:val="18"/>
                <w:szCs w:val="18"/>
              </w:rPr>
            </w:pPr>
          </w:p>
          <w:p w:rsidR="00B6482A" w:rsidRPr="00295C98" w:rsidRDefault="007B1D2B" w:rsidP="00931C66">
            <w:pPr>
              <w:jc w:val="left"/>
              <w:rPr>
                <w:rFonts w:cs="Arial"/>
                <w:sz w:val="18"/>
                <w:szCs w:val="18"/>
              </w:rPr>
            </w:pPr>
            <w:hyperlink r:id="rId32" w:history="1">
              <w:r w:rsidRPr="00295C98">
                <w:rPr>
                  <w:rStyle w:val="Hyperlink"/>
                  <w:rFonts w:cs="Arial"/>
                  <w:sz w:val="18"/>
                  <w:szCs w:val="18"/>
                </w:rPr>
                <w:t>UK Real Estate: An end to upwards-only rent reviews?</w:t>
              </w:r>
            </w:hyperlink>
          </w:p>
        </w:tc>
      </w:tr>
      <w:tr w:rsidR="00671A50" w:rsidRPr="00CC5177" w:rsidTr="00CC5177">
        <w:tc>
          <w:tcPr>
            <w:tcW w:w="2691" w:type="dxa"/>
            <w:shd w:val="clear" w:color="auto" w:fill="595959" w:themeFill="text1" w:themeFillTint="A6"/>
          </w:tcPr>
          <w:p w:rsidR="00671A50" w:rsidRPr="00CC5177" w:rsidRDefault="00671A50" w:rsidP="00931C66">
            <w:pPr>
              <w:pStyle w:val="Body1"/>
              <w:jc w:val="left"/>
              <w:rPr>
                <w:rStyle w:val="BoldText"/>
                <w:rFonts w:cs="Arial"/>
                <w:color w:val="FFFFFF" w:themeColor="background1"/>
              </w:rPr>
            </w:pPr>
            <w:r w:rsidRPr="00CC5177">
              <w:rPr>
                <w:rFonts w:cs="Arial"/>
                <w:b/>
                <w:color w:val="FFFFFF" w:themeColor="background1"/>
              </w:rPr>
              <w:t>Economic Crime and Corporate Transparency Act 2023 (ECCTA)</w:t>
            </w:r>
          </w:p>
        </w:tc>
        <w:tc>
          <w:tcPr>
            <w:tcW w:w="7796" w:type="dxa"/>
            <w:shd w:val="clear" w:color="auto" w:fill="EAEFED"/>
          </w:tcPr>
          <w:p w:rsidR="00671A50" w:rsidRDefault="00671A50" w:rsidP="00931C66">
            <w:pPr>
              <w:pStyle w:val="Body1"/>
              <w:rPr>
                <w:rFonts w:cs="Arial"/>
                <w:sz w:val="18"/>
                <w:szCs w:val="18"/>
              </w:rPr>
            </w:pPr>
            <w:r w:rsidRPr="00CC5177">
              <w:rPr>
                <w:rFonts w:cs="Arial"/>
                <w:sz w:val="18"/>
                <w:szCs w:val="18"/>
              </w:rPr>
              <w:t xml:space="preserve">The corporate criminal offence of failure to prevent fraud came into force on 1 September 2025. It applies to large organisations, making them criminally liable if someone performing services for or on their behalf commits fraud for their benefit. Importantly, the offence isn’t limited to UK incorporated businesses, rather it requires only a “UK nexus” - meaning that one of the underlying fraudulent acts took place in the UK, or that the gain or loss occurred in the UK. Our Business Crime team is assisting clients with the preparation of their reasonable prevention procedures currently and are happy to answer any questions our clients may have on this. </w:t>
            </w:r>
          </w:p>
          <w:p w:rsidR="007D7878" w:rsidRPr="00CC5177" w:rsidRDefault="007D7878" w:rsidP="00931C66">
            <w:pPr>
              <w:pStyle w:val="Body1"/>
              <w:rPr>
                <w:rFonts w:cs="Arial"/>
                <w:sz w:val="18"/>
                <w:szCs w:val="18"/>
              </w:rPr>
            </w:pPr>
            <w:r>
              <w:rPr>
                <w:rFonts w:cs="Arial"/>
                <w:sz w:val="18"/>
                <w:szCs w:val="18"/>
              </w:rPr>
              <w:t xml:space="preserve">Section 196 of ECCTA has also reduced </w:t>
            </w:r>
            <w:r w:rsidRPr="007D7878">
              <w:rPr>
                <w:rFonts w:cs="Arial"/>
                <w:sz w:val="18"/>
                <w:szCs w:val="18"/>
              </w:rPr>
              <w:t xml:space="preserve">the level of seniority within a corporate </w:t>
            </w:r>
            <w:r>
              <w:rPr>
                <w:rFonts w:cs="Arial"/>
                <w:sz w:val="18"/>
                <w:szCs w:val="18"/>
              </w:rPr>
              <w:t>of</w:t>
            </w:r>
            <w:r w:rsidRPr="007D7878">
              <w:rPr>
                <w:rFonts w:cs="Arial"/>
                <w:sz w:val="18"/>
                <w:szCs w:val="18"/>
              </w:rPr>
              <w:t xml:space="preserve"> the employees or officers whose actions can create criminal liability for the corporate across a broad range of economic crime offences. This </w:t>
            </w:r>
            <w:r>
              <w:rPr>
                <w:rFonts w:cs="Arial"/>
                <w:sz w:val="18"/>
                <w:szCs w:val="18"/>
              </w:rPr>
              <w:t>c</w:t>
            </w:r>
            <w:r w:rsidRPr="007D7878">
              <w:rPr>
                <w:rFonts w:cs="Arial"/>
                <w:sz w:val="18"/>
                <w:szCs w:val="18"/>
              </w:rPr>
              <w:t>ould include, for example, possessing or using the benefit from environment, planning or tax crimes.</w:t>
            </w:r>
            <w:r>
              <w:rPr>
                <w:rFonts w:cs="Arial"/>
                <w:sz w:val="18"/>
                <w:szCs w:val="18"/>
              </w:rPr>
              <w:t xml:space="preserve"> Under section 196 the actions, decisions or approvals of a ‘senior manager’ may be sufficient to establish intent.</w:t>
            </w:r>
          </w:p>
        </w:tc>
        <w:tc>
          <w:tcPr>
            <w:tcW w:w="1701" w:type="dxa"/>
            <w:shd w:val="clear" w:color="auto" w:fill="EAEFED"/>
          </w:tcPr>
          <w:p w:rsidR="00671A50" w:rsidRPr="00CC5177" w:rsidRDefault="009A4471" w:rsidP="00931C66">
            <w:pPr>
              <w:pStyle w:val="Body1"/>
              <w:jc w:val="left"/>
              <w:rPr>
                <w:rFonts w:cs="Arial"/>
                <w:sz w:val="18"/>
                <w:szCs w:val="18"/>
              </w:rPr>
            </w:pPr>
            <w:r>
              <w:rPr>
                <w:rFonts w:cs="Arial"/>
                <w:sz w:val="18"/>
                <w:szCs w:val="18"/>
              </w:rPr>
              <w:t xml:space="preserve">1 </w:t>
            </w:r>
            <w:r w:rsidR="00CC5177" w:rsidRPr="00CC5177">
              <w:rPr>
                <w:rFonts w:cs="Arial"/>
                <w:sz w:val="18"/>
                <w:szCs w:val="18"/>
              </w:rPr>
              <w:t>September 2025</w:t>
            </w:r>
          </w:p>
        </w:tc>
        <w:tc>
          <w:tcPr>
            <w:tcW w:w="2693" w:type="dxa"/>
            <w:shd w:val="clear" w:color="auto" w:fill="EAEFED"/>
          </w:tcPr>
          <w:p w:rsidR="00671A50" w:rsidRPr="00CC5177" w:rsidRDefault="00671A50" w:rsidP="00931C66">
            <w:pPr>
              <w:jc w:val="left"/>
              <w:rPr>
                <w:rFonts w:cs="Arial"/>
                <w:sz w:val="18"/>
                <w:szCs w:val="18"/>
              </w:rPr>
            </w:pPr>
          </w:p>
        </w:tc>
      </w:tr>
      <w:tr w:rsidR="00671A50" w:rsidRPr="00CC5177" w:rsidTr="00CC5177">
        <w:tc>
          <w:tcPr>
            <w:tcW w:w="2691" w:type="dxa"/>
            <w:shd w:val="clear" w:color="auto" w:fill="595959" w:themeFill="text1" w:themeFillTint="A6"/>
          </w:tcPr>
          <w:p w:rsidR="00671A50" w:rsidRPr="00CC5177" w:rsidRDefault="00671A50" w:rsidP="00931C66">
            <w:pPr>
              <w:pStyle w:val="Body1"/>
              <w:jc w:val="left"/>
              <w:rPr>
                <w:rStyle w:val="BoldText"/>
                <w:rFonts w:cs="Arial"/>
                <w:color w:val="FFFFFF" w:themeColor="background1"/>
              </w:rPr>
            </w:pPr>
            <w:r w:rsidRPr="00CC5177">
              <w:rPr>
                <w:rFonts w:cs="Arial"/>
                <w:b/>
                <w:color w:val="FFFFFF" w:themeColor="background1"/>
              </w:rPr>
              <w:t>Article 67 of AML Regulation  </w:t>
            </w:r>
          </w:p>
        </w:tc>
        <w:tc>
          <w:tcPr>
            <w:tcW w:w="7796" w:type="dxa"/>
            <w:shd w:val="clear" w:color="auto" w:fill="EAEFED"/>
          </w:tcPr>
          <w:p w:rsidR="00671A50" w:rsidRPr="00CC5177" w:rsidRDefault="001D489C" w:rsidP="00671A50">
            <w:pPr>
              <w:pStyle w:val="Body1"/>
              <w:rPr>
                <w:rFonts w:cs="Arial"/>
                <w:sz w:val="18"/>
                <w:szCs w:val="18"/>
              </w:rPr>
            </w:pPr>
            <w:r w:rsidRPr="00CC5177">
              <w:rPr>
                <w:rFonts w:cs="Arial"/>
                <w:sz w:val="18"/>
                <w:szCs w:val="18"/>
              </w:rPr>
              <w:t xml:space="preserve">Article 67 establishes an EU overseas entities register with a similar application </w:t>
            </w:r>
            <w:r w:rsidR="009A4471">
              <w:rPr>
                <w:rFonts w:cs="Arial"/>
                <w:sz w:val="18"/>
                <w:szCs w:val="18"/>
              </w:rPr>
              <w:t xml:space="preserve">to </w:t>
            </w:r>
            <w:r w:rsidRPr="00CC5177">
              <w:rPr>
                <w:rFonts w:cs="Arial"/>
                <w:sz w:val="18"/>
                <w:szCs w:val="18"/>
              </w:rPr>
              <w:t>the overseas entities register established by the UK in 2022. From July 2027 non-EU companies directly or indirectly purchasing property in the EU will need to register as overseas entities and provide verified beneficial ownership information</w:t>
            </w:r>
            <w:r w:rsidR="0000106D">
              <w:rPr>
                <w:rFonts w:cs="Arial"/>
                <w:sz w:val="18"/>
                <w:szCs w:val="18"/>
              </w:rPr>
              <w:t>, which</w:t>
            </w:r>
            <w:r w:rsidR="009A4471">
              <w:rPr>
                <w:rFonts w:cs="Arial"/>
                <w:sz w:val="18"/>
                <w:szCs w:val="18"/>
              </w:rPr>
              <w:t xml:space="preserve"> will impact UK companies investing in the EU.</w:t>
            </w:r>
          </w:p>
        </w:tc>
        <w:tc>
          <w:tcPr>
            <w:tcW w:w="1701" w:type="dxa"/>
            <w:shd w:val="clear" w:color="auto" w:fill="EAEFED"/>
          </w:tcPr>
          <w:p w:rsidR="00671A50" w:rsidRPr="00CC5177" w:rsidRDefault="00671A50" w:rsidP="00931C66">
            <w:pPr>
              <w:pStyle w:val="Body1"/>
              <w:jc w:val="left"/>
              <w:rPr>
                <w:rFonts w:cs="Arial"/>
                <w:sz w:val="18"/>
                <w:szCs w:val="18"/>
              </w:rPr>
            </w:pPr>
          </w:p>
        </w:tc>
        <w:tc>
          <w:tcPr>
            <w:tcW w:w="2693" w:type="dxa"/>
            <w:shd w:val="clear" w:color="auto" w:fill="EAEFED"/>
          </w:tcPr>
          <w:p w:rsidR="00671A50" w:rsidRPr="00CC5177" w:rsidRDefault="00671A50" w:rsidP="00931C66">
            <w:pPr>
              <w:jc w:val="left"/>
              <w:rPr>
                <w:rFonts w:cs="Arial"/>
                <w:sz w:val="18"/>
                <w:szCs w:val="18"/>
              </w:rPr>
            </w:pPr>
          </w:p>
        </w:tc>
      </w:tr>
      <w:tr w:rsidR="008C7B36" w:rsidRPr="00CC5177" w:rsidTr="00CC5177">
        <w:tc>
          <w:tcPr>
            <w:tcW w:w="2691" w:type="dxa"/>
            <w:shd w:val="clear" w:color="auto" w:fill="595959" w:themeFill="text1" w:themeFillTint="A6"/>
          </w:tcPr>
          <w:p w:rsidR="007A7367"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Renters</w:t>
            </w:r>
            <w:r w:rsidR="0068673A" w:rsidRPr="00CC5177">
              <w:rPr>
                <w:rStyle w:val="BoldText"/>
                <w:rFonts w:cs="Arial"/>
                <w:color w:val="FFFFFF" w:themeColor="background1"/>
              </w:rPr>
              <w:t>’</w:t>
            </w:r>
            <w:r w:rsidRPr="00CC5177">
              <w:rPr>
                <w:rStyle w:val="BoldText"/>
                <w:rFonts w:cs="Arial"/>
                <w:color w:val="FFFFFF" w:themeColor="background1"/>
              </w:rPr>
              <w:t xml:space="preserve"> </w:t>
            </w:r>
            <w:r w:rsidR="0068673A" w:rsidRPr="00CC5177">
              <w:rPr>
                <w:rStyle w:val="BoldText"/>
                <w:rFonts w:cs="Arial"/>
                <w:color w:val="FFFFFF" w:themeColor="background1"/>
              </w:rPr>
              <w:t xml:space="preserve">Rights </w:t>
            </w:r>
            <w:r w:rsidR="003E2A1C">
              <w:rPr>
                <w:rStyle w:val="BoldText"/>
                <w:rFonts w:cs="Arial"/>
                <w:color w:val="FFFFFF" w:themeColor="background1"/>
              </w:rPr>
              <w:t xml:space="preserve">Act </w:t>
            </w:r>
          </w:p>
        </w:tc>
        <w:tc>
          <w:tcPr>
            <w:tcW w:w="7796" w:type="dxa"/>
            <w:shd w:val="clear" w:color="auto" w:fill="EAEFED"/>
          </w:tcPr>
          <w:p w:rsidR="00BB2D1D" w:rsidRPr="00CC5177" w:rsidRDefault="00066163" w:rsidP="00931C66">
            <w:pPr>
              <w:pStyle w:val="Body1"/>
              <w:rPr>
                <w:rFonts w:cs="Arial"/>
                <w:sz w:val="18"/>
                <w:szCs w:val="18"/>
              </w:rPr>
            </w:pPr>
            <w:r w:rsidRPr="00CC5177">
              <w:rPr>
                <w:rFonts w:cs="Arial"/>
                <w:sz w:val="18"/>
                <w:szCs w:val="18"/>
              </w:rPr>
              <w:t>The Renters</w:t>
            </w:r>
            <w:r w:rsidR="0068673A" w:rsidRPr="00CC5177">
              <w:rPr>
                <w:rFonts w:cs="Arial"/>
                <w:sz w:val="18"/>
                <w:szCs w:val="18"/>
              </w:rPr>
              <w:t xml:space="preserve">’ Rights Bill </w:t>
            </w:r>
            <w:r w:rsidR="003E2A1C">
              <w:rPr>
                <w:rFonts w:cs="Arial"/>
                <w:sz w:val="18"/>
                <w:szCs w:val="18"/>
              </w:rPr>
              <w:t>received</w:t>
            </w:r>
            <w:r w:rsidR="00CC5177" w:rsidRPr="00CC5177">
              <w:rPr>
                <w:rFonts w:cs="Arial"/>
                <w:sz w:val="18"/>
                <w:szCs w:val="18"/>
              </w:rPr>
              <w:t xml:space="preserve"> Royal Assent </w:t>
            </w:r>
            <w:r w:rsidR="003E2A1C">
              <w:rPr>
                <w:rFonts w:cs="Arial"/>
                <w:sz w:val="18"/>
                <w:szCs w:val="18"/>
              </w:rPr>
              <w:t>on 27 October 2025</w:t>
            </w:r>
            <w:r w:rsidR="00CC5177" w:rsidRPr="00CC5177">
              <w:rPr>
                <w:rFonts w:cs="Arial"/>
                <w:sz w:val="18"/>
                <w:szCs w:val="18"/>
              </w:rPr>
              <w:t>.</w:t>
            </w:r>
            <w:r w:rsidR="003E2A1C">
              <w:rPr>
                <w:rFonts w:cs="Arial"/>
                <w:sz w:val="18"/>
                <w:szCs w:val="18"/>
              </w:rPr>
              <w:t xml:space="preserve"> </w:t>
            </w:r>
            <w:proofErr w:type="gramStart"/>
            <w:r w:rsidR="003E2A1C">
              <w:rPr>
                <w:rFonts w:cs="Arial"/>
                <w:sz w:val="18"/>
                <w:szCs w:val="18"/>
              </w:rPr>
              <w:t>The majority of</w:t>
            </w:r>
            <w:proofErr w:type="gramEnd"/>
            <w:r w:rsidR="003E2A1C">
              <w:rPr>
                <w:rFonts w:cs="Arial"/>
                <w:sz w:val="18"/>
                <w:szCs w:val="18"/>
              </w:rPr>
              <w:t xml:space="preserve"> the provisions of the Act will come into force on 1 May </w:t>
            </w:r>
            <w:r w:rsidR="00C0240D">
              <w:rPr>
                <w:rFonts w:cs="Arial"/>
                <w:sz w:val="18"/>
                <w:szCs w:val="18"/>
              </w:rPr>
              <w:t>2026</w:t>
            </w:r>
            <w:r w:rsidR="003E2A1C">
              <w:rPr>
                <w:rFonts w:cs="Arial"/>
                <w:sz w:val="18"/>
                <w:szCs w:val="18"/>
              </w:rPr>
              <w:t>.</w:t>
            </w:r>
          </w:p>
          <w:p w:rsidR="006701E8" w:rsidRPr="00CC5177" w:rsidRDefault="00066163" w:rsidP="006701E8">
            <w:pPr>
              <w:pStyle w:val="Body1"/>
              <w:rPr>
                <w:rFonts w:cs="Arial"/>
                <w:sz w:val="18"/>
                <w:szCs w:val="18"/>
              </w:rPr>
            </w:pPr>
            <w:r w:rsidRPr="00CC5177">
              <w:rPr>
                <w:rFonts w:cs="Arial"/>
                <w:sz w:val="18"/>
                <w:szCs w:val="18"/>
              </w:rPr>
              <w:t xml:space="preserve">The Renters’ Rights </w:t>
            </w:r>
            <w:r w:rsidR="003E2A1C">
              <w:rPr>
                <w:rFonts w:cs="Arial"/>
                <w:sz w:val="18"/>
                <w:szCs w:val="18"/>
              </w:rPr>
              <w:t>Act 2025</w:t>
            </w:r>
          </w:p>
          <w:p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 xml:space="preserve">removes assured shorthold tenancies, replacing them with periodic </w:t>
            </w:r>
            <w:proofErr w:type="gramStart"/>
            <w:r w:rsidRPr="00CC5177">
              <w:rPr>
                <w:rFonts w:cs="Arial"/>
                <w:sz w:val="18"/>
                <w:szCs w:val="18"/>
              </w:rPr>
              <w:t>tenancies;</w:t>
            </w:r>
            <w:proofErr w:type="gramEnd"/>
          </w:p>
          <w:p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 xml:space="preserve">abolishes section 21 “no fault” evictions and introduces new grounds for </w:t>
            </w:r>
            <w:proofErr w:type="gramStart"/>
            <w:r w:rsidRPr="00CC5177">
              <w:rPr>
                <w:rFonts w:cs="Arial"/>
                <w:sz w:val="18"/>
                <w:szCs w:val="18"/>
              </w:rPr>
              <w:t>termination;</w:t>
            </w:r>
            <w:proofErr w:type="gramEnd"/>
            <w:r w:rsidRPr="00CC5177">
              <w:rPr>
                <w:rFonts w:cs="Arial"/>
                <w:sz w:val="18"/>
                <w:szCs w:val="18"/>
              </w:rPr>
              <w:t xml:space="preserve"> </w:t>
            </w:r>
          </w:p>
          <w:p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 xml:space="preserve">limits rent increases to once a year, and in line with market rent subject to tribunal </w:t>
            </w:r>
            <w:proofErr w:type="gramStart"/>
            <w:r w:rsidRPr="00CC5177">
              <w:rPr>
                <w:rFonts w:cs="Arial"/>
                <w:sz w:val="18"/>
                <w:szCs w:val="18"/>
              </w:rPr>
              <w:t>challenge;</w:t>
            </w:r>
            <w:proofErr w:type="gramEnd"/>
          </w:p>
          <w:p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 xml:space="preserve">introduces anti-discrimination provisions and a </w:t>
            </w:r>
            <w:proofErr w:type="gramStart"/>
            <w:r w:rsidRPr="00CC5177">
              <w:rPr>
                <w:rFonts w:cs="Arial"/>
                <w:sz w:val="18"/>
                <w:szCs w:val="18"/>
              </w:rPr>
              <w:t>decent homes</w:t>
            </w:r>
            <w:proofErr w:type="gramEnd"/>
            <w:r w:rsidRPr="00CC5177">
              <w:rPr>
                <w:rFonts w:cs="Arial"/>
                <w:sz w:val="18"/>
                <w:szCs w:val="18"/>
              </w:rPr>
              <w:t xml:space="preserve"> </w:t>
            </w:r>
            <w:proofErr w:type="gramStart"/>
            <w:r w:rsidRPr="00CC5177">
              <w:rPr>
                <w:rFonts w:cs="Arial"/>
                <w:sz w:val="18"/>
                <w:szCs w:val="18"/>
              </w:rPr>
              <w:t>standard;</w:t>
            </w:r>
            <w:proofErr w:type="gramEnd"/>
          </w:p>
          <w:p w:rsidR="006701E8" w:rsidRPr="00CC5177" w:rsidRDefault="00066163" w:rsidP="003D184D">
            <w:pPr>
              <w:pStyle w:val="Body1"/>
              <w:numPr>
                <w:ilvl w:val="0"/>
                <w:numId w:val="21"/>
              </w:numPr>
              <w:spacing w:after="0"/>
              <w:ind w:left="357" w:hanging="357"/>
              <w:rPr>
                <w:rFonts w:cs="Arial"/>
                <w:sz w:val="18"/>
                <w:szCs w:val="18"/>
              </w:rPr>
            </w:pPr>
            <w:r w:rsidRPr="00CC5177">
              <w:rPr>
                <w:rFonts w:cs="Arial"/>
                <w:sz w:val="18"/>
                <w:szCs w:val="18"/>
              </w:rPr>
              <w:t>introduces an ombudsman and private rented sector database; and</w:t>
            </w:r>
          </w:p>
          <w:p w:rsidR="003E2A1C" w:rsidRDefault="00066163" w:rsidP="003E2A1C">
            <w:pPr>
              <w:pStyle w:val="Body1"/>
              <w:numPr>
                <w:ilvl w:val="0"/>
                <w:numId w:val="21"/>
              </w:numPr>
              <w:ind w:left="360"/>
              <w:rPr>
                <w:rFonts w:cs="Arial"/>
                <w:sz w:val="18"/>
                <w:szCs w:val="18"/>
              </w:rPr>
            </w:pPr>
            <w:r w:rsidRPr="00CC5177">
              <w:rPr>
                <w:rFonts w:cs="Arial"/>
                <w:sz w:val="18"/>
                <w:szCs w:val="18"/>
              </w:rPr>
              <w:t xml:space="preserve">introduces anti-bidding war provisions. </w:t>
            </w:r>
          </w:p>
          <w:p w:rsidR="00D16A49" w:rsidRDefault="00D16A49" w:rsidP="00D16A49">
            <w:pPr>
              <w:pStyle w:val="Body1"/>
              <w:rPr>
                <w:rFonts w:cs="Arial"/>
                <w:sz w:val="18"/>
                <w:szCs w:val="18"/>
              </w:rPr>
            </w:pPr>
            <w:r>
              <w:rPr>
                <w:rFonts w:cs="Arial"/>
                <w:sz w:val="18"/>
                <w:szCs w:val="18"/>
              </w:rPr>
              <w:t xml:space="preserve">The </w:t>
            </w:r>
            <w:r w:rsidRPr="00D16A49">
              <w:rPr>
                <w:rFonts w:cs="Arial"/>
                <w:sz w:val="18"/>
                <w:szCs w:val="18"/>
              </w:rPr>
              <w:t>Assured Tenancies (Private Rented Sector) (Written Statement of Terms etc and Information Sheet) (England) Regulations 2026</w:t>
            </w:r>
            <w:r>
              <w:rPr>
                <w:rFonts w:cs="Arial"/>
                <w:sz w:val="18"/>
                <w:szCs w:val="18"/>
              </w:rPr>
              <w:t xml:space="preserve"> set out the information which must be included in assured periodic tenancies</w:t>
            </w:r>
            <w:r w:rsidRPr="00D16A49">
              <w:rPr>
                <w:rFonts w:cs="Arial"/>
                <w:sz w:val="18"/>
                <w:szCs w:val="18"/>
              </w:rPr>
              <w:t>.</w:t>
            </w:r>
          </w:p>
          <w:p w:rsidR="00854A43" w:rsidRPr="00D16A49" w:rsidRDefault="00854A43" w:rsidP="00D16A49">
            <w:pPr>
              <w:pStyle w:val="Body1"/>
              <w:rPr>
                <w:rFonts w:cs="Arial"/>
                <w:sz w:val="18"/>
                <w:szCs w:val="18"/>
              </w:rPr>
            </w:pPr>
            <w:r>
              <w:rPr>
                <w:rFonts w:cs="Arial"/>
                <w:sz w:val="18"/>
                <w:szCs w:val="18"/>
              </w:rPr>
              <w:t xml:space="preserve">The government issued a policy statement on 28 January confirming that the Decent Homes Standard will apply </w:t>
            </w:r>
            <w:r w:rsidR="001B1233">
              <w:rPr>
                <w:rFonts w:cs="Arial"/>
                <w:sz w:val="18"/>
                <w:szCs w:val="18"/>
              </w:rPr>
              <w:t xml:space="preserve">to the private rented sector </w:t>
            </w:r>
            <w:r>
              <w:rPr>
                <w:rFonts w:cs="Arial"/>
                <w:sz w:val="18"/>
                <w:szCs w:val="18"/>
              </w:rPr>
              <w:t xml:space="preserve">from 2035. Further guidance will be published later this year. </w:t>
            </w:r>
          </w:p>
          <w:p w:rsidR="00F11142" w:rsidRPr="003E2A1C" w:rsidRDefault="00F11142" w:rsidP="000018BF">
            <w:pPr>
              <w:pStyle w:val="Body1"/>
              <w:rPr>
                <w:rFonts w:cs="Arial"/>
                <w:sz w:val="18"/>
                <w:szCs w:val="18"/>
              </w:rPr>
            </w:pPr>
          </w:p>
        </w:tc>
        <w:tc>
          <w:tcPr>
            <w:tcW w:w="1701" w:type="dxa"/>
            <w:shd w:val="clear" w:color="auto" w:fill="EAEFED"/>
          </w:tcPr>
          <w:p w:rsidR="00BB2D1D" w:rsidRDefault="003E2A1C" w:rsidP="00931C66">
            <w:pPr>
              <w:pStyle w:val="Body1"/>
              <w:jc w:val="left"/>
              <w:rPr>
                <w:rFonts w:cs="Arial"/>
                <w:sz w:val="18"/>
                <w:szCs w:val="18"/>
              </w:rPr>
            </w:pPr>
            <w:r>
              <w:rPr>
                <w:rFonts w:cs="Arial"/>
                <w:sz w:val="18"/>
                <w:szCs w:val="18"/>
              </w:rPr>
              <w:t>1 May 2026</w:t>
            </w:r>
          </w:p>
          <w:p w:rsidR="001B1233" w:rsidRDefault="001B1233" w:rsidP="00931C66">
            <w:pPr>
              <w:pStyle w:val="Body1"/>
              <w:jc w:val="left"/>
              <w:rPr>
                <w:rFonts w:cs="Arial"/>
                <w:sz w:val="18"/>
                <w:szCs w:val="18"/>
              </w:rPr>
            </w:pPr>
            <w:r>
              <w:rPr>
                <w:rFonts w:cs="Arial"/>
                <w:sz w:val="18"/>
                <w:szCs w:val="18"/>
              </w:rPr>
              <w:t>Decent Homes Standard to apply from 2035:</w:t>
            </w:r>
          </w:p>
          <w:p w:rsidR="001B1233" w:rsidRPr="00CC5177" w:rsidRDefault="001B1233" w:rsidP="00931C66">
            <w:pPr>
              <w:pStyle w:val="Body1"/>
              <w:jc w:val="left"/>
              <w:rPr>
                <w:rFonts w:cs="Arial"/>
                <w:sz w:val="18"/>
                <w:szCs w:val="18"/>
              </w:rPr>
            </w:pPr>
            <w:hyperlink r:id="rId33" w:history="1">
              <w:r w:rsidRPr="001B1233">
                <w:rPr>
                  <w:rStyle w:val="Hyperlink"/>
                  <w:rFonts w:cs="Arial"/>
                  <w:sz w:val="18"/>
                  <w:szCs w:val="18"/>
                </w:rPr>
                <w:t>The New Decent Homes Standard: policy statement - GOV.UK</w:t>
              </w:r>
            </w:hyperlink>
          </w:p>
        </w:tc>
        <w:tc>
          <w:tcPr>
            <w:tcW w:w="2693" w:type="dxa"/>
            <w:shd w:val="clear" w:color="auto" w:fill="EAEFED"/>
          </w:tcPr>
          <w:p w:rsidR="00C0240D" w:rsidRPr="00295C98" w:rsidRDefault="003C7530" w:rsidP="00C0240D">
            <w:pPr>
              <w:jc w:val="left"/>
              <w:rPr>
                <w:sz w:val="18"/>
                <w:szCs w:val="18"/>
              </w:rPr>
            </w:pPr>
            <w:hyperlink r:id="rId34" w:history="1">
              <w:r w:rsidRPr="00295C98">
                <w:rPr>
                  <w:rStyle w:val="Hyperlink"/>
                  <w:sz w:val="18"/>
                  <w:szCs w:val="18"/>
                </w:rPr>
                <w:t>Real Estate changes coming in 2026</w:t>
              </w:r>
            </w:hyperlink>
          </w:p>
          <w:p w:rsidR="003C7530" w:rsidRPr="00295C98" w:rsidRDefault="003C7530" w:rsidP="00C0240D">
            <w:pPr>
              <w:jc w:val="left"/>
              <w:rPr>
                <w:sz w:val="18"/>
                <w:szCs w:val="18"/>
              </w:rPr>
            </w:pPr>
          </w:p>
          <w:p w:rsidR="00C0240D" w:rsidRPr="00295C98" w:rsidRDefault="00C0240D" w:rsidP="00931C66">
            <w:pPr>
              <w:jc w:val="left"/>
              <w:rPr>
                <w:sz w:val="18"/>
                <w:szCs w:val="18"/>
              </w:rPr>
            </w:pPr>
            <w:hyperlink r:id="rId35" w:history="1">
              <w:r w:rsidRPr="00295C98">
                <w:rPr>
                  <w:rStyle w:val="Hyperlink"/>
                  <w:sz w:val="18"/>
                  <w:szCs w:val="18"/>
                </w:rPr>
                <w:t>Renters’ Rights Act: Implementation roadmap now published</w:t>
              </w:r>
            </w:hyperlink>
          </w:p>
          <w:p w:rsidR="00C0240D" w:rsidRPr="00295C98" w:rsidRDefault="00C0240D" w:rsidP="00C0240D">
            <w:pPr>
              <w:jc w:val="left"/>
              <w:rPr>
                <w:sz w:val="18"/>
                <w:szCs w:val="18"/>
              </w:rPr>
            </w:pPr>
          </w:p>
          <w:p w:rsidR="00C0240D" w:rsidRPr="00295C98" w:rsidRDefault="00C0240D" w:rsidP="00C0240D">
            <w:pPr>
              <w:jc w:val="left"/>
              <w:rPr>
                <w:sz w:val="18"/>
                <w:szCs w:val="18"/>
              </w:rPr>
            </w:pPr>
            <w:hyperlink r:id="rId36" w:history="1">
              <w:r w:rsidRPr="00295C98">
                <w:rPr>
                  <w:rStyle w:val="Hyperlink"/>
                  <w:sz w:val="18"/>
                  <w:szCs w:val="18"/>
                </w:rPr>
                <w:t>UK real estate: Renters' Rights Bill receives Royal Assent</w:t>
              </w:r>
            </w:hyperlink>
            <w:r w:rsidRPr="00295C98">
              <w:rPr>
                <w:sz w:val="18"/>
                <w:szCs w:val="18"/>
              </w:rPr>
              <w:t> </w:t>
            </w:r>
          </w:p>
          <w:p w:rsidR="00C0240D" w:rsidRPr="00295C98" w:rsidRDefault="00C0240D" w:rsidP="00931C66">
            <w:pPr>
              <w:jc w:val="left"/>
              <w:rPr>
                <w:sz w:val="18"/>
                <w:szCs w:val="18"/>
              </w:rPr>
            </w:pPr>
          </w:p>
          <w:p w:rsidR="006B336D" w:rsidRPr="00295C98" w:rsidRDefault="00AD6363" w:rsidP="00931C66">
            <w:pPr>
              <w:jc w:val="left"/>
              <w:rPr>
                <w:rFonts w:cs="Arial"/>
                <w:color w:val="0000FF"/>
                <w:sz w:val="18"/>
                <w:szCs w:val="18"/>
              </w:rPr>
            </w:pPr>
            <w:hyperlink r:id="rId37" w:history="1">
              <w:r w:rsidRPr="00295C98">
                <w:rPr>
                  <w:rStyle w:val="Hyperlink"/>
                  <w:rFonts w:cs="Arial"/>
                  <w:sz w:val="18"/>
                  <w:szCs w:val="18"/>
                </w:rPr>
                <w:t xml:space="preserve">UK private rented sector: white paper published </w:t>
              </w:r>
            </w:hyperlink>
          </w:p>
          <w:p w:rsidR="006B336D" w:rsidRPr="00295C98" w:rsidRDefault="006B336D" w:rsidP="00931C66">
            <w:pPr>
              <w:jc w:val="left"/>
              <w:rPr>
                <w:rFonts w:cs="Arial"/>
                <w:color w:val="0000FF"/>
                <w:sz w:val="18"/>
                <w:szCs w:val="18"/>
              </w:rPr>
            </w:pPr>
          </w:p>
          <w:p w:rsidR="00CB5CA9" w:rsidRPr="00295C98" w:rsidRDefault="00CB5CA9" w:rsidP="00931C66">
            <w:pPr>
              <w:jc w:val="left"/>
              <w:rPr>
                <w:rStyle w:val="Hyperlink"/>
                <w:rFonts w:cs="Arial"/>
                <w:sz w:val="18"/>
                <w:szCs w:val="18"/>
              </w:rPr>
            </w:pPr>
            <w:hyperlink r:id="rId38" w:history="1">
              <w:r w:rsidRPr="00295C98">
                <w:rPr>
                  <w:rStyle w:val="Hyperlink"/>
                  <w:rFonts w:cs="Arial"/>
                  <w:sz w:val="18"/>
                  <w:szCs w:val="18"/>
                </w:rPr>
                <w:t xml:space="preserve">UK Renters Reform Bill – big changes afoot in the private rented sector </w:t>
              </w:r>
            </w:hyperlink>
          </w:p>
          <w:p w:rsidR="00530F15" w:rsidRPr="00295C98" w:rsidRDefault="00530F15" w:rsidP="00931C66">
            <w:pPr>
              <w:jc w:val="left"/>
              <w:rPr>
                <w:rStyle w:val="Hyperlink"/>
                <w:rFonts w:cs="Arial"/>
                <w:sz w:val="18"/>
                <w:szCs w:val="18"/>
              </w:rPr>
            </w:pPr>
          </w:p>
          <w:p w:rsidR="00530F15" w:rsidRPr="00295C98" w:rsidRDefault="00AC2E5A" w:rsidP="00931C66">
            <w:pPr>
              <w:jc w:val="left"/>
              <w:rPr>
                <w:rFonts w:cs="Arial"/>
                <w:color w:val="0000FF"/>
                <w:sz w:val="18"/>
                <w:szCs w:val="18"/>
              </w:rPr>
            </w:pPr>
            <w:hyperlink r:id="rId39" w:history="1">
              <w:r w:rsidRPr="00295C98">
                <w:rPr>
                  <w:rStyle w:val="Hyperlink"/>
                  <w:rFonts w:cs="Arial"/>
                  <w:sz w:val="18"/>
                  <w:szCs w:val="18"/>
                </w:rPr>
                <w:t>UK-renters-reform-bill-update</w:t>
              </w:r>
            </w:hyperlink>
          </w:p>
          <w:p w:rsidR="006B336D" w:rsidRPr="00295C98" w:rsidRDefault="006B336D" w:rsidP="00931C66">
            <w:pPr>
              <w:jc w:val="left"/>
              <w:rPr>
                <w:rFonts w:cs="Arial"/>
                <w:color w:val="0000FF"/>
                <w:sz w:val="18"/>
                <w:szCs w:val="18"/>
              </w:rPr>
            </w:pPr>
          </w:p>
          <w:p w:rsidR="00895A2D" w:rsidRPr="00295C98" w:rsidRDefault="00895A2D" w:rsidP="00931C66">
            <w:pPr>
              <w:jc w:val="left"/>
              <w:rPr>
                <w:rFonts w:cs="Arial"/>
                <w:color w:val="0000FF"/>
                <w:sz w:val="18"/>
                <w:szCs w:val="18"/>
              </w:rPr>
            </w:pPr>
            <w:hyperlink r:id="rId40" w:history="1">
              <w:r w:rsidRPr="00295C98">
                <w:rPr>
                  <w:rStyle w:val="Hyperlink"/>
                  <w:rFonts w:cs="Arial"/>
                  <w:sz w:val="18"/>
                  <w:szCs w:val="18"/>
                </w:rPr>
                <w:t xml:space="preserve">UK Renters Reform Bill: delayed subject to court reforms </w:t>
              </w:r>
            </w:hyperlink>
          </w:p>
          <w:p w:rsidR="00895A2D" w:rsidRPr="00295C98" w:rsidRDefault="00895A2D" w:rsidP="00931C66">
            <w:pPr>
              <w:jc w:val="left"/>
              <w:rPr>
                <w:rFonts w:cs="Arial"/>
                <w:color w:val="0000FF"/>
                <w:sz w:val="18"/>
                <w:szCs w:val="18"/>
              </w:rPr>
            </w:pPr>
          </w:p>
          <w:p w:rsidR="0068673A" w:rsidRPr="00295C98" w:rsidRDefault="0068673A" w:rsidP="00931C66">
            <w:pPr>
              <w:jc w:val="left"/>
              <w:rPr>
                <w:rFonts w:cs="Arial"/>
                <w:color w:val="0000FF"/>
                <w:sz w:val="18"/>
                <w:szCs w:val="18"/>
              </w:rPr>
            </w:pPr>
            <w:hyperlink r:id="rId41" w:anchor=":~:text=The%20bill%20does%20not%20introduce%20rent%20controls%2C%20but,and%20tenancies%20will%20not%20contain%20rent%20review%20clauses." w:history="1">
              <w:r w:rsidRPr="00295C98">
                <w:rPr>
                  <w:rStyle w:val="Hyperlink"/>
                  <w:rFonts w:cs="Arial"/>
                  <w:sz w:val="18"/>
                  <w:szCs w:val="18"/>
                </w:rPr>
                <w:t>The Renters' Rights Bill – What’s new?</w:t>
              </w:r>
            </w:hyperlink>
          </w:p>
          <w:p w:rsidR="00931C66" w:rsidRPr="00295C98" w:rsidRDefault="00931C66" w:rsidP="00931C66">
            <w:pPr>
              <w:jc w:val="left"/>
              <w:rPr>
                <w:rFonts w:cs="Arial"/>
                <w:color w:val="000000" w:themeColor="text1"/>
                <w:sz w:val="18"/>
                <w:szCs w:val="18"/>
              </w:rPr>
            </w:pPr>
          </w:p>
        </w:tc>
      </w:tr>
      <w:tr w:rsidR="008C7B36" w:rsidRPr="00CC5177" w:rsidTr="00CC5177">
        <w:tc>
          <w:tcPr>
            <w:tcW w:w="2691" w:type="dxa"/>
            <w:shd w:val="clear" w:color="auto" w:fill="595959" w:themeFill="text1" w:themeFillTint="A6"/>
          </w:tcPr>
          <w:p w:rsidR="007A6754"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Leasehold and Freehold Reform </w:t>
            </w:r>
            <w:r w:rsidR="0065779F" w:rsidRPr="00CC5177">
              <w:rPr>
                <w:rStyle w:val="BoldText"/>
                <w:rFonts w:cs="Arial"/>
                <w:color w:val="FFFFFF" w:themeColor="background1"/>
              </w:rPr>
              <w:t>Act</w:t>
            </w:r>
            <w:r w:rsidR="007A7367">
              <w:rPr>
                <w:rStyle w:val="BoldText"/>
                <w:rFonts w:cs="Arial"/>
                <w:color w:val="FFFFFF" w:themeColor="background1"/>
              </w:rPr>
              <w:t xml:space="preserve"> </w:t>
            </w:r>
          </w:p>
        </w:tc>
        <w:tc>
          <w:tcPr>
            <w:tcW w:w="7796" w:type="dxa"/>
            <w:shd w:val="clear" w:color="auto" w:fill="EAEFED"/>
          </w:tcPr>
          <w:p w:rsidR="0065779F" w:rsidRPr="00CC5177" w:rsidRDefault="00066163" w:rsidP="00931C66">
            <w:pPr>
              <w:pStyle w:val="Body1"/>
              <w:rPr>
                <w:rFonts w:cs="Arial"/>
                <w:sz w:val="18"/>
                <w:szCs w:val="18"/>
              </w:rPr>
            </w:pPr>
            <w:r w:rsidRPr="00CC5177">
              <w:rPr>
                <w:rFonts w:cs="Arial"/>
                <w:sz w:val="18"/>
                <w:szCs w:val="18"/>
              </w:rPr>
              <w:t xml:space="preserve">The Leasehold and Freehold Reform </w:t>
            </w:r>
            <w:r w:rsidR="004571AF" w:rsidRPr="00CC5177">
              <w:rPr>
                <w:rFonts w:cs="Arial"/>
                <w:sz w:val="18"/>
                <w:szCs w:val="18"/>
              </w:rPr>
              <w:t xml:space="preserve">Act (LAFRA) </w:t>
            </w:r>
            <w:r w:rsidRPr="00CC5177">
              <w:rPr>
                <w:rFonts w:cs="Arial"/>
                <w:sz w:val="18"/>
                <w:szCs w:val="18"/>
              </w:rPr>
              <w:t>was</w:t>
            </w:r>
            <w:r w:rsidR="0087466E" w:rsidRPr="00CC5177">
              <w:rPr>
                <w:rFonts w:cs="Arial"/>
                <w:sz w:val="18"/>
                <w:szCs w:val="18"/>
              </w:rPr>
              <w:t xml:space="preserve"> passed on </w:t>
            </w:r>
            <w:proofErr w:type="gramStart"/>
            <w:r w:rsidR="0087466E" w:rsidRPr="00CC5177">
              <w:rPr>
                <w:rFonts w:cs="Arial"/>
                <w:sz w:val="18"/>
                <w:szCs w:val="18"/>
              </w:rPr>
              <w:t>24 May</w:t>
            </w:r>
            <w:r w:rsidR="00E92A90" w:rsidRPr="00CC5177">
              <w:rPr>
                <w:rFonts w:cs="Arial"/>
                <w:sz w:val="18"/>
                <w:szCs w:val="18"/>
              </w:rPr>
              <w:t xml:space="preserve"> 2024</w:t>
            </w:r>
            <w:r w:rsidR="0087466E" w:rsidRPr="00CC5177">
              <w:rPr>
                <w:rFonts w:cs="Arial"/>
                <w:sz w:val="18"/>
                <w:szCs w:val="18"/>
              </w:rPr>
              <w:t>, and</w:t>
            </w:r>
            <w:proofErr w:type="gramEnd"/>
            <w:r w:rsidR="0087466E" w:rsidRPr="00CC5177">
              <w:rPr>
                <w:rFonts w:cs="Arial"/>
                <w:sz w:val="18"/>
                <w:szCs w:val="18"/>
              </w:rPr>
              <w:t xml:space="preserve"> makes changes including banning the sale of new leasehold houses (but not flats), increasing the standard lease extension terms, and removing the </w:t>
            </w:r>
            <w:proofErr w:type="gramStart"/>
            <w:r w:rsidR="0087466E" w:rsidRPr="00CC5177">
              <w:rPr>
                <w:rFonts w:cs="Arial"/>
                <w:sz w:val="18"/>
                <w:szCs w:val="18"/>
              </w:rPr>
              <w:t>two year</w:t>
            </w:r>
            <w:proofErr w:type="gramEnd"/>
            <w:r w:rsidR="0087466E" w:rsidRPr="00CC5177">
              <w:rPr>
                <w:rFonts w:cs="Arial"/>
                <w:sz w:val="18"/>
                <w:szCs w:val="18"/>
              </w:rPr>
              <w:t xml:space="preserve"> requirement to extend a lease/purchase the freehold</w:t>
            </w:r>
            <w:r w:rsidRPr="00CC5177">
              <w:rPr>
                <w:rFonts w:cs="Arial"/>
                <w:sz w:val="18"/>
                <w:szCs w:val="18"/>
              </w:rPr>
              <w:t>.</w:t>
            </w:r>
          </w:p>
          <w:p w:rsidR="004571AF" w:rsidRPr="00CC5177" w:rsidRDefault="00066163" w:rsidP="00931C66">
            <w:pPr>
              <w:pStyle w:val="Body1"/>
              <w:rPr>
                <w:rFonts w:cs="Arial"/>
                <w:sz w:val="18"/>
                <w:szCs w:val="18"/>
              </w:rPr>
            </w:pPr>
            <w:r w:rsidRPr="00CC5177">
              <w:rPr>
                <w:rFonts w:cs="Arial"/>
                <w:sz w:val="18"/>
                <w:szCs w:val="18"/>
              </w:rPr>
              <w:t>Various changes to the Building Safety Act were also introduced through LAFRA</w:t>
            </w:r>
            <w:r w:rsidR="00B81D71" w:rsidRPr="00CC5177">
              <w:rPr>
                <w:rFonts w:cs="Arial"/>
                <w:sz w:val="18"/>
                <w:szCs w:val="18"/>
              </w:rPr>
              <w:t>, which came into force in July and October 2024</w:t>
            </w:r>
            <w:r w:rsidRPr="00CC5177">
              <w:rPr>
                <w:rFonts w:cs="Arial"/>
                <w:sz w:val="18"/>
                <w:szCs w:val="18"/>
              </w:rPr>
              <w:t xml:space="preserve">. </w:t>
            </w:r>
          </w:p>
          <w:p w:rsidR="0071654C" w:rsidRPr="00CC5177" w:rsidRDefault="00066163" w:rsidP="00931C66">
            <w:pPr>
              <w:pStyle w:val="Body1"/>
              <w:rPr>
                <w:rFonts w:cs="Arial"/>
                <w:sz w:val="18"/>
                <w:szCs w:val="18"/>
              </w:rPr>
            </w:pPr>
            <w:r w:rsidRPr="00CC5177">
              <w:rPr>
                <w:rFonts w:cs="Arial"/>
                <w:sz w:val="18"/>
                <w:szCs w:val="18"/>
              </w:rPr>
              <w:t xml:space="preserve">Regulations removing the </w:t>
            </w:r>
            <w:proofErr w:type="gramStart"/>
            <w:r w:rsidRPr="00CC5177">
              <w:rPr>
                <w:rFonts w:cs="Arial"/>
                <w:sz w:val="18"/>
                <w:szCs w:val="18"/>
              </w:rPr>
              <w:t>2 year</w:t>
            </w:r>
            <w:proofErr w:type="gramEnd"/>
            <w:r w:rsidRPr="00CC5177">
              <w:rPr>
                <w:rFonts w:cs="Arial"/>
                <w:sz w:val="18"/>
                <w:szCs w:val="18"/>
              </w:rPr>
              <w:t xml:space="preserve"> rule </w:t>
            </w:r>
            <w:r w:rsidR="006F3FE4" w:rsidRPr="00CC5177">
              <w:rPr>
                <w:rFonts w:cs="Arial"/>
                <w:sz w:val="18"/>
                <w:szCs w:val="18"/>
              </w:rPr>
              <w:t>came</w:t>
            </w:r>
            <w:r w:rsidRPr="00CC5177">
              <w:rPr>
                <w:rFonts w:cs="Arial"/>
                <w:sz w:val="18"/>
                <w:szCs w:val="18"/>
              </w:rPr>
              <w:t xml:space="preserve"> into force on 31 January 2025 under the Leasehold and Freehold Reform Act 2024 (Commencement No. 2 and Transitional Provision) Regulations 2025.</w:t>
            </w:r>
            <w:r w:rsidR="00D365E4" w:rsidRPr="00CC5177">
              <w:rPr>
                <w:rFonts w:cs="Arial"/>
                <w:sz w:val="18"/>
                <w:szCs w:val="18"/>
              </w:rPr>
              <w:t xml:space="preserve">  Previously leaseholders must have owned their property for at least 2 years before they could extend their lease or purchase their freehold.</w:t>
            </w:r>
          </w:p>
          <w:p w:rsidR="00C74BFE" w:rsidRPr="00CC5177" w:rsidRDefault="00066163" w:rsidP="00931C66">
            <w:pPr>
              <w:pStyle w:val="Body1"/>
              <w:rPr>
                <w:rFonts w:cs="Arial"/>
                <w:sz w:val="18"/>
                <w:szCs w:val="18"/>
              </w:rPr>
            </w:pPr>
            <w:r w:rsidRPr="00CC5177">
              <w:rPr>
                <w:rFonts w:cs="Arial"/>
                <w:sz w:val="18"/>
                <w:szCs w:val="18"/>
              </w:rPr>
              <w:t>The government ha</w:t>
            </w:r>
            <w:r w:rsidR="00D365E4" w:rsidRPr="00CC5177">
              <w:rPr>
                <w:rFonts w:cs="Arial"/>
                <w:sz w:val="18"/>
                <w:szCs w:val="18"/>
              </w:rPr>
              <w:t>d</w:t>
            </w:r>
            <w:r w:rsidRPr="00CC5177">
              <w:rPr>
                <w:rFonts w:cs="Arial"/>
                <w:sz w:val="18"/>
                <w:szCs w:val="18"/>
              </w:rPr>
              <w:t xml:space="preserve"> indicated changes to right to manage provisions </w:t>
            </w:r>
            <w:r w:rsidR="00D365E4" w:rsidRPr="00CC5177">
              <w:rPr>
                <w:rFonts w:cs="Arial"/>
                <w:sz w:val="18"/>
                <w:szCs w:val="18"/>
              </w:rPr>
              <w:t xml:space="preserve">would </w:t>
            </w:r>
            <w:r w:rsidRPr="00CC5177">
              <w:rPr>
                <w:rFonts w:cs="Arial"/>
                <w:sz w:val="18"/>
                <w:szCs w:val="18"/>
              </w:rPr>
              <w:t xml:space="preserve">be implemented in </w:t>
            </w:r>
            <w:r w:rsidR="00C70AAE" w:rsidRPr="00CC5177">
              <w:rPr>
                <w:rFonts w:cs="Arial"/>
                <w:sz w:val="18"/>
                <w:szCs w:val="18"/>
              </w:rPr>
              <w:t>early</w:t>
            </w:r>
            <w:r w:rsidRPr="00CC5177">
              <w:rPr>
                <w:rFonts w:cs="Arial"/>
                <w:sz w:val="18"/>
                <w:szCs w:val="18"/>
              </w:rPr>
              <w:t xml:space="preserve"> 2025 </w:t>
            </w:r>
            <w:r w:rsidR="00C70AAE" w:rsidRPr="00CC5177">
              <w:rPr>
                <w:rFonts w:cs="Arial"/>
                <w:sz w:val="18"/>
                <w:szCs w:val="18"/>
              </w:rPr>
              <w:t>plus</w:t>
            </w:r>
            <w:r w:rsidRPr="00CC5177">
              <w:rPr>
                <w:rFonts w:cs="Arial"/>
                <w:sz w:val="18"/>
                <w:szCs w:val="18"/>
              </w:rPr>
              <w:t xml:space="preserve"> changes to service charge provisions. </w:t>
            </w:r>
          </w:p>
          <w:p w:rsidR="0067776A" w:rsidRPr="00CC5177" w:rsidRDefault="00066163" w:rsidP="00D365E4">
            <w:pPr>
              <w:pStyle w:val="Body1"/>
              <w:rPr>
                <w:rFonts w:cs="Arial"/>
                <w:sz w:val="18"/>
                <w:szCs w:val="18"/>
              </w:rPr>
            </w:pPr>
            <w:r w:rsidRPr="00CC5177">
              <w:rPr>
                <w:rFonts w:cs="Arial"/>
                <w:sz w:val="18"/>
                <w:szCs w:val="18"/>
              </w:rPr>
              <w:t xml:space="preserve">The government intends to consult on the valuation rates used to calculate the cost of enfranchisement premiums, and on implementing consumer protections against unfair charges in 2025. </w:t>
            </w:r>
          </w:p>
        </w:tc>
        <w:tc>
          <w:tcPr>
            <w:tcW w:w="1701" w:type="dxa"/>
            <w:shd w:val="clear" w:color="auto" w:fill="EAEFED"/>
          </w:tcPr>
          <w:p w:rsidR="007A6754" w:rsidRPr="00CC5177" w:rsidRDefault="00066163" w:rsidP="00931C66">
            <w:pPr>
              <w:pStyle w:val="Body1"/>
              <w:jc w:val="left"/>
              <w:rPr>
                <w:rFonts w:cs="Arial"/>
                <w:sz w:val="18"/>
                <w:szCs w:val="18"/>
              </w:rPr>
            </w:pPr>
            <w:r w:rsidRPr="00CC5177">
              <w:rPr>
                <w:rFonts w:cs="Arial"/>
                <w:sz w:val="18"/>
                <w:szCs w:val="18"/>
              </w:rPr>
              <w:t xml:space="preserve">Passed on </w:t>
            </w:r>
            <w:r w:rsidR="0065779F" w:rsidRPr="00CC5177">
              <w:rPr>
                <w:rFonts w:cs="Arial"/>
                <w:sz w:val="18"/>
                <w:szCs w:val="18"/>
              </w:rPr>
              <w:t>24 May 2024.</w:t>
            </w:r>
          </w:p>
          <w:p w:rsidR="004571AF" w:rsidRPr="00CC5177" w:rsidRDefault="00066163" w:rsidP="00931C66">
            <w:pPr>
              <w:pStyle w:val="Body1"/>
              <w:jc w:val="left"/>
              <w:rPr>
                <w:rFonts w:cs="Arial"/>
                <w:sz w:val="18"/>
                <w:szCs w:val="18"/>
              </w:rPr>
            </w:pPr>
            <w:r w:rsidRPr="00CC5177">
              <w:rPr>
                <w:rFonts w:cs="Arial"/>
                <w:sz w:val="18"/>
                <w:szCs w:val="18"/>
              </w:rPr>
              <w:t xml:space="preserve">Removal of the </w:t>
            </w:r>
            <w:proofErr w:type="gramStart"/>
            <w:r w:rsidRPr="00CC5177">
              <w:rPr>
                <w:rFonts w:cs="Arial"/>
                <w:sz w:val="18"/>
                <w:szCs w:val="18"/>
              </w:rPr>
              <w:t>two year</w:t>
            </w:r>
            <w:proofErr w:type="gramEnd"/>
            <w:r w:rsidRPr="00CC5177">
              <w:rPr>
                <w:rFonts w:cs="Arial"/>
                <w:sz w:val="18"/>
                <w:szCs w:val="18"/>
              </w:rPr>
              <w:t xml:space="preserve"> rule c</w:t>
            </w:r>
            <w:r w:rsidR="00D365E4" w:rsidRPr="00CC5177">
              <w:rPr>
                <w:rFonts w:cs="Arial"/>
                <w:sz w:val="18"/>
                <w:szCs w:val="18"/>
              </w:rPr>
              <w:t>ame</w:t>
            </w:r>
            <w:r w:rsidRPr="00CC5177">
              <w:rPr>
                <w:rFonts w:cs="Arial"/>
                <w:sz w:val="18"/>
                <w:szCs w:val="18"/>
              </w:rPr>
              <w:t xml:space="preserve"> into force on 31 January 2025. </w:t>
            </w:r>
          </w:p>
          <w:p w:rsidR="0087466E" w:rsidRPr="00CC5177" w:rsidRDefault="00066163" w:rsidP="00931C66">
            <w:pPr>
              <w:pStyle w:val="Body1"/>
              <w:jc w:val="left"/>
              <w:rPr>
                <w:rFonts w:cs="Arial"/>
                <w:sz w:val="18"/>
                <w:szCs w:val="18"/>
              </w:rPr>
            </w:pPr>
            <w:r w:rsidRPr="00CC5177">
              <w:rPr>
                <w:rFonts w:cs="Arial"/>
                <w:sz w:val="18"/>
                <w:szCs w:val="18"/>
              </w:rPr>
              <w:t>Further s</w:t>
            </w:r>
            <w:r w:rsidR="0065779F" w:rsidRPr="00CC5177">
              <w:rPr>
                <w:rFonts w:cs="Arial"/>
                <w:sz w:val="18"/>
                <w:szCs w:val="18"/>
              </w:rPr>
              <w:t>econdary</w:t>
            </w:r>
            <w:r w:rsidRPr="00CC5177">
              <w:rPr>
                <w:rFonts w:cs="Arial"/>
                <w:sz w:val="18"/>
                <w:szCs w:val="18"/>
              </w:rPr>
              <w:t xml:space="preserve"> legislation and consultations </w:t>
            </w:r>
            <w:r w:rsidR="0065779F" w:rsidRPr="00CC5177">
              <w:rPr>
                <w:rFonts w:cs="Arial"/>
                <w:sz w:val="18"/>
                <w:szCs w:val="18"/>
              </w:rPr>
              <w:t xml:space="preserve">awaited </w:t>
            </w:r>
            <w:r w:rsidRPr="00CC5177">
              <w:rPr>
                <w:rFonts w:cs="Arial"/>
                <w:sz w:val="18"/>
                <w:szCs w:val="18"/>
              </w:rPr>
              <w:t>to bring it into force, and to set out further detail.</w:t>
            </w:r>
          </w:p>
          <w:p w:rsidR="004571AF" w:rsidRPr="00CC5177" w:rsidRDefault="004571AF" w:rsidP="00931C66">
            <w:pPr>
              <w:pStyle w:val="Body1"/>
              <w:jc w:val="left"/>
              <w:rPr>
                <w:rFonts w:cs="Arial"/>
                <w:sz w:val="18"/>
                <w:szCs w:val="18"/>
              </w:rPr>
            </w:pPr>
          </w:p>
        </w:tc>
        <w:tc>
          <w:tcPr>
            <w:tcW w:w="2693" w:type="dxa"/>
            <w:shd w:val="clear" w:color="auto" w:fill="EAEFED"/>
          </w:tcPr>
          <w:p w:rsidR="007A6754" w:rsidRPr="00CC5177" w:rsidRDefault="0067776A" w:rsidP="00931C66">
            <w:pPr>
              <w:jc w:val="left"/>
              <w:rPr>
                <w:rFonts w:cs="Arial"/>
                <w:color w:val="0000FF"/>
                <w:sz w:val="18"/>
                <w:szCs w:val="18"/>
              </w:rPr>
            </w:pPr>
            <w:hyperlink r:id="rId42" w:history="1">
              <w:r w:rsidRPr="00CC5177">
                <w:rPr>
                  <w:rStyle w:val="Hyperlink"/>
                  <w:rFonts w:cs="Arial"/>
                  <w:sz w:val="18"/>
                  <w:szCs w:val="18"/>
                </w:rPr>
                <w:t xml:space="preserve">The Leasehold and Freehold Reform Bill – the “effective destruction of the leasehold system”? </w:t>
              </w:r>
            </w:hyperlink>
          </w:p>
          <w:p w:rsidR="00B81D71" w:rsidRPr="00CC5177" w:rsidRDefault="00B81D71" w:rsidP="00931C66">
            <w:pPr>
              <w:jc w:val="left"/>
              <w:rPr>
                <w:rFonts w:cs="Arial"/>
                <w:color w:val="0000FF"/>
                <w:sz w:val="18"/>
                <w:szCs w:val="18"/>
              </w:rPr>
            </w:pPr>
          </w:p>
          <w:p w:rsidR="0065779F" w:rsidRPr="00CC5177" w:rsidRDefault="0065779F" w:rsidP="00931C66">
            <w:pPr>
              <w:jc w:val="left"/>
              <w:rPr>
                <w:rStyle w:val="Hyperlink"/>
                <w:rFonts w:cs="Arial"/>
                <w:sz w:val="18"/>
                <w:szCs w:val="18"/>
              </w:rPr>
            </w:pPr>
            <w:hyperlink r:id="rId43" w:history="1">
              <w:r w:rsidRPr="00CC5177">
                <w:rPr>
                  <w:rStyle w:val="Hyperlink"/>
                  <w:rFonts w:cs="Arial"/>
                  <w:sz w:val="18"/>
                  <w:szCs w:val="18"/>
                </w:rPr>
                <w:t xml:space="preserve">UK landlord and tenant: what does the upcoming election mean for leasehold reform? </w:t>
              </w:r>
            </w:hyperlink>
          </w:p>
          <w:p w:rsidR="0071654C" w:rsidRPr="00CC5177" w:rsidRDefault="0071654C" w:rsidP="00931C66">
            <w:pPr>
              <w:jc w:val="left"/>
              <w:rPr>
                <w:rStyle w:val="Hyperlink"/>
                <w:rFonts w:cs="Arial"/>
                <w:sz w:val="18"/>
                <w:szCs w:val="18"/>
              </w:rPr>
            </w:pPr>
          </w:p>
          <w:p w:rsidR="0071654C" w:rsidRPr="00CC5177" w:rsidRDefault="0071654C" w:rsidP="00931C66">
            <w:pPr>
              <w:jc w:val="left"/>
              <w:rPr>
                <w:rFonts w:cs="Arial"/>
                <w:color w:val="0000FF"/>
                <w:sz w:val="18"/>
                <w:szCs w:val="18"/>
              </w:rPr>
            </w:pPr>
            <w:hyperlink r:id="rId44" w:history="1">
              <w:r w:rsidRPr="00CC5177">
                <w:rPr>
                  <w:rStyle w:val="Hyperlink"/>
                  <w:rFonts w:cs="Arial"/>
                  <w:sz w:val="18"/>
                  <w:szCs w:val="18"/>
                </w:rPr>
                <w:t>The politics of housing: Changes to UK residential property law - beware the law of unintended consequences</w:t>
              </w:r>
            </w:hyperlink>
          </w:p>
        </w:tc>
      </w:tr>
      <w:tr w:rsidR="008C7B36" w:rsidRPr="00CC5177" w:rsidTr="00CC5177">
        <w:tc>
          <w:tcPr>
            <w:tcW w:w="2691" w:type="dxa"/>
            <w:shd w:val="clear" w:color="auto" w:fill="595959" w:themeFill="text1" w:themeFillTint="A6"/>
          </w:tcPr>
          <w:p w:rsidR="001E0B84"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Commonhold </w:t>
            </w:r>
            <w:r w:rsidR="007358DD">
              <w:rPr>
                <w:rStyle w:val="BoldText"/>
                <w:rFonts w:cs="Arial"/>
                <w:color w:val="FFFFFF" w:themeColor="background1"/>
              </w:rPr>
              <w:t xml:space="preserve">and Leasehold </w:t>
            </w:r>
            <w:r w:rsidRPr="00CC5177">
              <w:rPr>
                <w:rStyle w:val="BoldText"/>
                <w:rFonts w:cs="Arial"/>
                <w:color w:val="FFFFFF" w:themeColor="background1"/>
              </w:rPr>
              <w:t xml:space="preserve">Reform Bill </w:t>
            </w:r>
          </w:p>
        </w:tc>
        <w:tc>
          <w:tcPr>
            <w:tcW w:w="7796" w:type="dxa"/>
            <w:shd w:val="clear" w:color="auto" w:fill="EAEFED"/>
          </w:tcPr>
          <w:p w:rsidR="001E0B84" w:rsidRPr="00CC5177" w:rsidRDefault="00066163" w:rsidP="00931C66">
            <w:pPr>
              <w:pStyle w:val="Body1"/>
              <w:rPr>
                <w:rFonts w:cs="Arial"/>
                <w:sz w:val="18"/>
                <w:szCs w:val="18"/>
              </w:rPr>
            </w:pPr>
            <w:r w:rsidRPr="00CC5177">
              <w:rPr>
                <w:rFonts w:cs="Arial"/>
                <w:sz w:val="18"/>
                <w:szCs w:val="18"/>
              </w:rPr>
              <w:t xml:space="preserve">The </w:t>
            </w:r>
            <w:r w:rsidR="00D16A49">
              <w:rPr>
                <w:rFonts w:cs="Arial"/>
                <w:sz w:val="18"/>
                <w:szCs w:val="18"/>
              </w:rPr>
              <w:t xml:space="preserve">draft </w:t>
            </w:r>
            <w:r w:rsidRPr="00CC5177">
              <w:rPr>
                <w:rFonts w:cs="Arial"/>
                <w:sz w:val="18"/>
                <w:szCs w:val="18"/>
              </w:rPr>
              <w:t>Commonhold</w:t>
            </w:r>
            <w:r w:rsidR="007358DD">
              <w:rPr>
                <w:rFonts w:cs="Arial"/>
                <w:sz w:val="18"/>
                <w:szCs w:val="18"/>
              </w:rPr>
              <w:t xml:space="preserve"> and Leasehold</w:t>
            </w:r>
            <w:r w:rsidRPr="00CC5177">
              <w:rPr>
                <w:rFonts w:cs="Arial"/>
                <w:sz w:val="18"/>
                <w:szCs w:val="18"/>
              </w:rPr>
              <w:t xml:space="preserve"> Reform Bill </w:t>
            </w:r>
            <w:r w:rsidR="00D16A49" w:rsidRPr="00CC5177">
              <w:rPr>
                <w:rFonts w:cs="Arial"/>
                <w:sz w:val="18"/>
                <w:szCs w:val="18"/>
              </w:rPr>
              <w:t>w</w:t>
            </w:r>
            <w:r w:rsidR="00D16A49">
              <w:rPr>
                <w:rFonts w:cs="Arial"/>
                <w:sz w:val="18"/>
                <w:szCs w:val="18"/>
              </w:rPr>
              <w:t>as</w:t>
            </w:r>
            <w:r w:rsidR="00D16A49" w:rsidRPr="00CC5177">
              <w:rPr>
                <w:rFonts w:cs="Arial"/>
                <w:sz w:val="18"/>
                <w:szCs w:val="18"/>
              </w:rPr>
              <w:t xml:space="preserve"> </w:t>
            </w:r>
            <w:r w:rsidRPr="00CC5177">
              <w:rPr>
                <w:rFonts w:cs="Arial"/>
                <w:sz w:val="18"/>
                <w:szCs w:val="18"/>
              </w:rPr>
              <w:t xml:space="preserve">published </w:t>
            </w:r>
            <w:r w:rsidR="00D16A49">
              <w:rPr>
                <w:rFonts w:cs="Arial"/>
                <w:sz w:val="18"/>
                <w:szCs w:val="18"/>
              </w:rPr>
              <w:t xml:space="preserve">on 27 January 2026. The Bill caps ground rents at £250 per annum, replaces forfeiture with </w:t>
            </w:r>
            <w:r w:rsidR="007358DD">
              <w:rPr>
                <w:rFonts w:cs="Arial"/>
                <w:sz w:val="18"/>
                <w:szCs w:val="18"/>
              </w:rPr>
              <w:t xml:space="preserve">a </w:t>
            </w:r>
            <w:proofErr w:type="gramStart"/>
            <w:r w:rsidR="007358DD">
              <w:rPr>
                <w:rFonts w:cs="Arial"/>
                <w:sz w:val="18"/>
                <w:szCs w:val="18"/>
              </w:rPr>
              <w:t>court based</w:t>
            </w:r>
            <w:proofErr w:type="gramEnd"/>
            <w:r w:rsidR="007358DD">
              <w:rPr>
                <w:rFonts w:cs="Arial"/>
                <w:sz w:val="18"/>
                <w:szCs w:val="18"/>
              </w:rPr>
              <w:t xml:space="preserve"> enforcement process,</w:t>
            </w:r>
            <w:r w:rsidR="00D16A49">
              <w:rPr>
                <w:rFonts w:cs="Arial"/>
                <w:sz w:val="18"/>
                <w:szCs w:val="18"/>
              </w:rPr>
              <w:t xml:space="preserve"> introduces changes to the commonhold regime</w:t>
            </w:r>
            <w:r w:rsidR="007358DD">
              <w:rPr>
                <w:rFonts w:cs="Arial"/>
                <w:sz w:val="18"/>
                <w:szCs w:val="18"/>
              </w:rPr>
              <w:t xml:space="preserve"> with a view to making it the default tenure</w:t>
            </w:r>
            <w:r w:rsidR="00D16A49">
              <w:rPr>
                <w:rFonts w:cs="Arial"/>
                <w:sz w:val="18"/>
                <w:szCs w:val="18"/>
              </w:rPr>
              <w:t xml:space="preserve">, </w:t>
            </w:r>
            <w:proofErr w:type="gramStart"/>
            <w:r w:rsidR="00D16A49">
              <w:rPr>
                <w:rFonts w:cs="Arial"/>
                <w:sz w:val="18"/>
                <w:szCs w:val="18"/>
              </w:rPr>
              <w:t xml:space="preserve">and </w:t>
            </w:r>
            <w:r w:rsidR="007A7367">
              <w:rPr>
                <w:rFonts w:cs="Arial"/>
                <w:sz w:val="18"/>
                <w:szCs w:val="18"/>
              </w:rPr>
              <w:t xml:space="preserve"> </w:t>
            </w:r>
            <w:r w:rsidR="003C7530">
              <w:rPr>
                <w:rFonts w:cs="Arial"/>
                <w:sz w:val="18"/>
                <w:szCs w:val="18"/>
              </w:rPr>
              <w:t>includes</w:t>
            </w:r>
            <w:proofErr w:type="gramEnd"/>
            <w:r w:rsidR="003C7530">
              <w:rPr>
                <w:rFonts w:cs="Arial"/>
                <w:sz w:val="18"/>
                <w:szCs w:val="18"/>
              </w:rPr>
              <w:t xml:space="preserve"> the </w:t>
            </w:r>
            <w:r w:rsidR="00C0240D" w:rsidRPr="00C0240D">
              <w:rPr>
                <w:rFonts w:cs="Arial"/>
                <w:sz w:val="18"/>
                <w:szCs w:val="18"/>
              </w:rPr>
              <w:t>promise of a future ban on new leasehold flats</w:t>
            </w:r>
            <w:r w:rsidR="00962AE1">
              <w:rPr>
                <w:rFonts w:cs="Arial"/>
                <w:sz w:val="18"/>
                <w:szCs w:val="18"/>
              </w:rPr>
              <w:t xml:space="preserve">, subject to a consultation open until April 2026. </w:t>
            </w:r>
          </w:p>
        </w:tc>
        <w:tc>
          <w:tcPr>
            <w:tcW w:w="1701" w:type="dxa"/>
            <w:shd w:val="clear" w:color="auto" w:fill="EAEFED"/>
          </w:tcPr>
          <w:p w:rsidR="007358DD" w:rsidRPr="00CC5177" w:rsidRDefault="007358DD" w:rsidP="00962AE1">
            <w:pPr>
              <w:pStyle w:val="Body1"/>
              <w:jc w:val="left"/>
              <w:rPr>
                <w:rFonts w:cs="Arial"/>
                <w:sz w:val="18"/>
                <w:szCs w:val="18"/>
              </w:rPr>
            </w:pPr>
            <w:r>
              <w:rPr>
                <w:rFonts w:cs="Arial"/>
                <w:sz w:val="18"/>
                <w:szCs w:val="18"/>
              </w:rPr>
              <w:t xml:space="preserve">Draft Bill published on </w:t>
            </w:r>
            <w:proofErr w:type="gramStart"/>
            <w:r>
              <w:rPr>
                <w:rFonts w:cs="Arial"/>
                <w:sz w:val="18"/>
                <w:szCs w:val="18"/>
              </w:rPr>
              <w:t>27 January</w:t>
            </w:r>
            <w:r w:rsidR="00962AE1">
              <w:rPr>
                <w:rFonts w:cs="Arial"/>
                <w:sz w:val="18"/>
                <w:szCs w:val="18"/>
              </w:rPr>
              <w:t>, but</w:t>
            </w:r>
            <w:proofErr w:type="gramEnd"/>
            <w:r w:rsidR="00962AE1">
              <w:rPr>
                <w:rFonts w:cs="Arial"/>
                <w:sz w:val="18"/>
                <w:szCs w:val="18"/>
              </w:rPr>
              <w:t xml:space="preserve"> has not yet been introduced to parliament and is still subject to pre-legislative select committee scrutiny and an ongoing consultation. </w:t>
            </w:r>
          </w:p>
        </w:tc>
        <w:tc>
          <w:tcPr>
            <w:tcW w:w="2693" w:type="dxa"/>
            <w:shd w:val="clear" w:color="auto" w:fill="EAEFED"/>
          </w:tcPr>
          <w:p w:rsidR="00EB3A7A" w:rsidRPr="00295C98" w:rsidRDefault="00EB3A7A" w:rsidP="00C0240D">
            <w:pPr>
              <w:jc w:val="left"/>
              <w:rPr>
                <w:sz w:val="18"/>
                <w:szCs w:val="18"/>
              </w:rPr>
            </w:pPr>
            <w:hyperlink r:id="rId45" w:history="1">
              <w:r w:rsidRPr="00295C98">
                <w:rPr>
                  <w:rStyle w:val="Hyperlink"/>
                  <w:sz w:val="18"/>
                  <w:szCs w:val="18"/>
                </w:rPr>
                <w:t>Real Estate changes coming in 2026</w:t>
              </w:r>
            </w:hyperlink>
          </w:p>
          <w:p w:rsidR="00EB3A7A" w:rsidRPr="00295C98" w:rsidRDefault="00EB3A7A" w:rsidP="00C0240D">
            <w:pPr>
              <w:jc w:val="left"/>
              <w:rPr>
                <w:sz w:val="18"/>
                <w:szCs w:val="18"/>
              </w:rPr>
            </w:pPr>
          </w:p>
          <w:p w:rsidR="00C0240D" w:rsidRPr="00295C98" w:rsidRDefault="00C0240D" w:rsidP="00C0240D">
            <w:pPr>
              <w:jc w:val="left"/>
              <w:rPr>
                <w:sz w:val="18"/>
                <w:szCs w:val="18"/>
              </w:rPr>
            </w:pPr>
            <w:hyperlink r:id="rId46" w:history="1">
              <w:r w:rsidRPr="00295C98">
                <w:rPr>
                  <w:rStyle w:val="Hyperlink"/>
                  <w:sz w:val="18"/>
                  <w:szCs w:val="18"/>
                </w:rPr>
                <w:t>UK government announces ground rent cap on existing leases</w:t>
              </w:r>
            </w:hyperlink>
          </w:p>
          <w:p w:rsidR="00C0240D" w:rsidRPr="00295C98" w:rsidRDefault="00C0240D" w:rsidP="00931C66">
            <w:pPr>
              <w:jc w:val="left"/>
              <w:rPr>
                <w:sz w:val="18"/>
                <w:szCs w:val="18"/>
              </w:rPr>
            </w:pPr>
          </w:p>
          <w:p w:rsidR="001E0B84" w:rsidRPr="00295C98" w:rsidRDefault="001E0B84" w:rsidP="00931C66">
            <w:pPr>
              <w:jc w:val="left"/>
              <w:rPr>
                <w:rFonts w:cs="Arial"/>
                <w:color w:val="0000FF"/>
                <w:sz w:val="18"/>
                <w:szCs w:val="18"/>
              </w:rPr>
            </w:pPr>
            <w:hyperlink r:id="rId47" w:history="1">
              <w:r w:rsidRPr="00295C98">
                <w:rPr>
                  <w:rStyle w:val="Hyperlink"/>
                  <w:rFonts w:cs="Arial"/>
                  <w:sz w:val="18"/>
                  <w:szCs w:val="18"/>
                </w:rPr>
                <w:t>UK Leasehold Reform: Commonhold is coming</w:t>
              </w:r>
            </w:hyperlink>
          </w:p>
          <w:p w:rsidR="006C1B9C" w:rsidRPr="00295C98" w:rsidRDefault="006C1B9C" w:rsidP="00931C66">
            <w:pPr>
              <w:jc w:val="left"/>
              <w:rPr>
                <w:rFonts w:cs="Arial"/>
                <w:color w:val="0000FF"/>
                <w:sz w:val="18"/>
                <w:szCs w:val="18"/>
              </w:rPr>
            </w:pPr>
          </w:p>
          <w:p w:rsidR="006C1B9C" w:rsidRPr="00295C98" w:rsidRDefault="005A560F" w:rsidP="00931C66">
            <w:pPr>
              <w:jc w:val="left"/>
              <w:rPr>
                <w:sz w:val="18"/>
                <w:szCs w:val="18"/>
              </w:rPr>
            </w:pPr>
            <w:hyperlink r:id="rId48" w:history="1">
              <w:r>
                <w:rPr>
                  <w:rStyle w:val="Hyperlink"/>
                  <w:rFonts w:cs="Arial"/>
                  <w:sz w:val="18"/>
                  <w:szCs w:val="18"/>
                </w:rPr>
                <w:t>Wh</w:t>
              </w:r>
              <w:r w:rsidR="006C1B9C" w:rsidRPr="00295C98">
                <w:rPr>
                  <w:rStyle w:val="Hyperlink"/>
                  <w:rFonts w:cs="Arial"/>
                  <w:sz w:val="18"/>
                  <w:szCs w:val="18"/>
                </w:rPr>
                <w:t>at is commonhold and what does it mean for the future of leasehold?</w:t>
              </w:r>
            </w:hyperlink>
          </w:p>
          <w:p w:rsidR="00962AE1" w:rsidRPr="00295C98" w:rsidRDefault="00962AE1" w:rsidP="00931C66">
            <w:pPr>
              <w:jc w:val="left"/>
              <w:rPr>
                <w:sz w:val="18"/>
                <w:szCs w:val="18"/>
              </w:rPr>
            </w:pPr>
          </w:p>
          <w:p w:rsidR="00962AE1" w:rsidRPr="00295C98" w:rsidRDefault="00962AE1" w:rsidP="00931C66">
            <w:pPr>
              <w:jc w:val="left"/>
              <w:rPr>
                <w:rFonts w:cs="Arial"/>
                <w:color w:val="0000FF"/>
                <w:sz w:val="18"/>
                <w:szCs w:val="18"/>
              </w:rPr>
            </w:pPr>
            <w:hyperlink r:id="rId49" w:history="1">
              <w:r w:rsidRPr="00295C98">
                <w:rPr>
                  <w:rStyle w:val="Hyperlink"/>
                  <w:rFonts w:cs="Arial"/>
                  <w:sz w:val="18"/>
                  <w:szCs w:val="18"/>
                </w:rPr>
                <w:t>UK government announces ground rent cap on existing leases</w:t>
              </w:r>
            </w:hyperlink>
          </w:p>
          <w:p w:rsidR="006C1B9C" w:rsidRPr="00295C98" w:rsidRDefault="006C1B9C" w:rsidP="00931C66">
            <w:pPr>
              <w:jc w:val="left"/>
              <w:rPr>
                <w:rFonts w:cs="Arial"/>
                <w:color w:val="0000FF"/>
                <w:sz w:val="18"/>
                <w:szCs w:val="18"/>
              </w:rPr>
            </w:pPr>
          </w:p>
        </w:tc>
      </w:tr>
      <w:tr w:rsidR="008C7B36" w:rsidRPr="00CC5177" w:rsidTr="00CC5177">
        <w:tc>
          <w:tcPr>
            <w:tcW w:w="2691" w:type="dxa"/>
            <w:shd w:val="clear" w:color="auto" w:fill="595959" w:themeFill="text1" w:themeFillTint="A6"/>
          </w:tcPr>
          <w:p w:rsidR="0032099B" w:rsidRPr="00CC5177" w:rsidRDefault="00066163" w:rsidP="00931C66">
            <w:pPr>
              <w:pStyle w:val="Body1"/>
              <w:jc w:val="left"/>
              <w:rPr>
                <w:rStyle w:val="BoldText"/>
                <w:rFonts w:cs="Arial"/>
                <w:color w:val="FFFFFF" w:themeColor="background1"/>
              </w:rPr>
            </w:pPr>
            <w:r w:rsidRPr="00CC5177">
              <w:rPr>
                <w:rStyle w:val="BoldText"/>
                <w:rFonts w:cs="Arial"/>
                <w:color w:val="FFFFFF" w:themeColor="background1"/>
              </w:rPr>
              <w:t xml:space="preserve">Levelling-Up and Regeneration </w:t>
            </w:r>
            <w:r w:rsidR="00800C39" w:rsidRPr="00CC5177">
              <w:rPr>
                <w:rStyle w:val="BoldText"/>
                <w:rFonts w:cs="Arial"/>
                <w:color w:val="FFFFFF" w:themeColor="background1"/>
              </w:rPr>
              <w:t>Act</w:t>
            </w:r>
          </w:p>
        </w:tc>
        <w:tc>
          <w:tcPr>
            <w:tcW w:w="7796" w:type="dxa"/>
            <w:shd w:val="clear" w:color="auto" w:fill="EAEFED"/>
          </w:tcPr>
          <w:p w:rsidR="0032099B" w:rsidRPr="00CC5177" w:rsidRDefault="00066163" w:rsidP="00931C66">
            <w:pPr>
              <w:pStyle w:val="Body1"/>
              <w:rPr>
                <w:rFonts w:cs="Arial"/>
                <w:sz w:val="18"/>
                <w:szCs w:val="18"/>
              </w:rPr>
            </w:pPr>
            <w:r w:rsidRPr="00CC5177">
              <w:rPr>
                <w:rFonts w:cs="Arial"/>
                <w:sz w:val="18"/>
                <w:szCs w:val="18"/>
              </w:rPr>
              <w:t>Please see attached links for concise detail on key aspects of the Levelling-Up and Regeneration</w:t>
            </w:r>
            <w:r w:rsidR="00800C39" w:rsidRPr="00CC5177">
              <w:rPr>
                <w:rFonts w:cs="Arial"/>
                <w:sz w:val="18"/>
                <w:szCs w:val="18"/>
              </w:rPr>
              <w:t xml:space="preserve"> Act.</w:t>
            </w:r>
            <w:r w:rsidR="008C0174" w:rsidRPr="00CC5177">
              <w:rPr>
                <w:rFonts w:cs="Arial"/>
                <w:sz w:val="18"/>
                <w:szCs w:val="18"/>
              </w:rPr>
              <w:t xml:space="preserve"> This Act introduces wide-ranging reforms in </w:t>
            </w:r>
            <w:proofErr w:type="gramStart"/>
            <w:r w:rsidR="008C0174" w:rsidRPr="00CC5177">
              <w:rPr>
                <w:rFonts w:cs="Arial"/>
                <w:sz w:val="18"/>
                <w:szCs w:val="18"/>
              </w:rPr>
              <w:t>a number of</w:t>
            </w:r>
            <w:proofErr w:type="gramEnd"/>
            <w:r w:rsidR="008C0174" w:rsidRPr="00CC5177">
              <w:rPr>
                <w:rFonts w:cs="Arial"/>
                <w:sz w:val="18"/>
                <w:szCs w:val="18"/>
              </w:rPr>
              <w:t xml:space="preserve"> areas, including planning, environmental protection, local democracy and regeneration. </w:t>
            </w:r>
          </w:p>
        </w:tc>
        <w:tc>
          <w:tcPr>
            <w:tcW w:w="1701" w:type="dxa"/>
            <w:shd w:val="clear" w:color="auto" w:fill="EAEFED"/>
          </w:tcPr>
          <w:p w:rsidR="007A6754" w:rsidRPr="00CC5177" w:rsidRDefault="00066163" w:rsidP="00931C66">
            <w:pPr>
              <w:pStyle w:val="Body1"/>
              <w:jc w:val="left"/>
              <w:rPr>
                <w:rFonts w:cs="Arial"/>
                <w:sz w:val="18"/>
                <w:szCs w:val="18"/>
              </w:rPr>
            </w:pPr>
            <w:r w:rsidRPr="00CC5177">
              <w:rPr>
                <w:rFonts w:cs="Arial"/>
                <w:sz w:val="18"/>
                <w:szCs w:val="18"/>
              </w:rPr>
              <w:t>Received Royal Assent on 26 October 2023, but many provisions are not yet in force and are subject to further regulations.</w:t>
            </w:r>
          </w:p>
          <w:p w:rsidR="0032099B" w:rsidRPr="00CC5177" w:rsidRDefault="00066163" w:rsidP="00931C66">
            <w:pPr>
              <w:pStyle w:val="Body1"/>
              <w:jc w:val="left"/>
              <w:rPr>
                <w:rFonts w:cs="Arial"/>
                <w:sz w:val="18"/>
                <w:szCs w:val="18"/>
              </w:rPr>
            </w:pPr>
            <w:r w:rsidRPr="00CC5177">
              <w:rPr>
                <w:rFonts w:cs="Arial"/>
                <w:sz w:val="18"/>
                <w:szCs w:val="18"/>
              </w:rPr>
              <w:t>The content of those regulations is subject to a government consultation, see link</w:t>
            </w:r>
            <w:r w:rsidR="00D365E4" w:rsidRPr="00CC5177">
              <w:rPr>
                <w:rFonts w:cs="Arial"/>
                <w:sz w:val="18"/>
                <w:szCs w:val="18"/>
              </w:rPr>
              <w:t xml:space="preserve">s </w:t>
            </w:r>
            <w:r w:rsidRPr="00CC5177">
              <w:rPr>
                <w:rFonts w:cs="Arial"/>
                <w:sz w:val="18"/>
                <w:szCs w:val="18"/>
              </w:rPr>
              <w:t>for details of the current</w:t>
            </w:r>
            <w:r w:rsidR="007530B8" w:rsidRPr="00CC5177">
              <w:rPr>
                <w:rFonts w:cs="Arial"/>
                <w:sz w:val="18"/>
                <w:szCs w:val="18"/>
              </w:rPr>
              <w:t xml:space="preserve"> </w:t>
            </w:r>
            <w:r w:rsidRPr="00CC5177">
              <w:rPr>
                <w:rFonts w:cs="Arial"/>
                <w:sz w:val="18"/>
                <w:szCs w:val="18"/>
              </w:rPr>
              <w:t xml:space="preserve">government proposals.  </w:t>
            </w:r>
          </w:p>
          <w:p w:rsidR="00794B85" w:rsidRPr="00CC5177" w:rsidRDefault="00437052" w:rsidP="00931C66">
            <w:pPr>
              <w:pStyle w:val="Body1"/>
              <w:jc w:val="left"/>
              <w:rPr>
                <w:rFonts w:cs="Arial"/>
                <w:sz w:val="18"/>
                <w:szCs w:val="18"/>
              </w:rPr>
            </w:pPr>
            <w:r>
              <w:rPr>
                <w:rFonts w:cs="Arial"/>
                <w:sz w:val="18"/>
                <w:szCs w:val="18"/>
              </w:rPr>
              <w:t>S</w:t>
            </w:r>
            <w:r w:rsidRPr="00437052">
              <w:rPr>
                <w:rFonts w:cs="Arial"/>
                <w:sz w:val="18"/>
                <w:szCs w:val="18"/>
              </w:rPr>
              <w:t>ubstantive elements</w:t>
            </w:r>
            <w:r>
              <w:rPr>
                <w:rFonts w:cs="Arial"/>
                <w:sz w:val="18"/>
                <w:szCs w:val="18"/>
              </w:rPr>
              <w:t xml:space="preserve"> – </w:t>
            </w:r>
            <w:proofErr w:type="gramStart"/>
            <w:r w:rsidRPr="00437052">
              <w:rPr>
                <w:rFonts w:cs="Arial"/>
                <w:sz w:val="18"/>
                <w:szCs w:val="18"/>
              </w:rPr>
              <w:t>including</w:t>
            </w:r>
            <w:r>
              <w:rPr>
                <w:rFonts w:cs="Arial"/>
                <w:sz w:val="18"/>
                <w:szCs w:val="18"/>
              </w:rPr>
              <w:t xml:space="preserve"> </w:t>
            </w:r>
            <w:r w:rsidRPr="00437052">
              <w:rPr>
                <w:rFonts w:cs="Arial"/>
                <w:sz w:val="18"/>
                <w:szCs w:val="18"/>
              </w:rPr>
              <w:t xml:space="preserve"> infrastructure</w:t>
            </w:r>
            <w:proofErr w:type="gramEnd"/>
            <w:r w:rsidRPr="00437052">
              <w:rPr>
                <w:rFonts w:cs="Arial"/>
                <w:sz w:val="18"/>
                <w:szCs w:val="18"/>
              </w:rPr>
              <w:t xml:space="preserve"> levy mechanics, new plan</w:t>
            </w:r>
            <w:r w:rsidRPr="00437052">
              <w:rPr>
                <w:rFonts w:ascii="Cambria Math" w:hAnsi="Cambria Math" w:cs="Cambria Math"/>
                <w:sz w:val="18"/>
                <w:szCs w:val="18"/>
              </w:rPr>
              <w:t>‑</w:t>
            </w:r>
            <w:r w:rsidRPr="00437052">
              <w:rPr>
                <w:rFonts w:cs="Arial"/>
                <w:sz w:val="18"/>
                <w:szCs w:val="18"/>
              </w:rPr>
              <w:t xml:space="preserve">making system, and some environmental reforms </w:t>
            </w:r>
            <w:r>
              <w:rPr>
                <w:rFonts w:cs="Arial"/>
                <w:sz w:val="18"/>
                <w:szCs w:val="18"/>
              </w:rPr>
              <w:t>–</w:t>
            </w:r>
            <w:r w:rsidRPr="00437052">
              <w:rPr>
                <w:rFonts w:cs="Arial"/>
                <w:sz w:val="18"/>
                <w:szCs w:val="18"/>
              </w:rPr>
              <w:t xml:space="preserve"> </w:t>
            </w:r>
            <w:proofErr w:type="gramStart"/>
            <w:r w:rsidRPr="00437052">
              <w:rPr>
                <w:rFonts w:cs="Arial"/>
                <w:sz w:val="18"/>
                <w:szCs w:val="18"/>
              </w:rPr>
              <w:t>will</w:t>
            </w:r>
            <w:r>
              <w:rPr>
                <w:rFonts w:cs="Arial"/>
                <w:sz w:val="18"/>
                <w:szCs w:val="18"/>
              </w:rPr>
              <w:t xml:space="preserve"> </w:t>
            </w:r>
            <w:r w:rsidRPr="00437052">
              <w:rPr>
                <w:rFonts w:cs="Arial"/>
                <w:sz w:val="18"/>
                <w:szCs w:val="18"/>
              </w:rPr>
              <w:t xml:space="preserve"> come</w:t>
            </w:r>
            <w:proofErr w:type="gramEnd"/>
            <w:r w:rsidRPr="00437052">
              <w:rPr>
                <w:rFonts w:cs="Arial"/>
                <w:sz w:val="18"/>
                <w:szCs w:val="18"/>
              </w:rPr>
              <w:t xml:space="preserve"> into effect gradually through 2026–27.</w:t>
            </w:r>
          </w:p>
        </w:tc>
        <w:tc>
          <w:tcPr>
            <w:tcW w:w="2693" w:type="dxa"/>
            <w:shd w:val="clear" w:color="auto" w:fill="EAEFED"/>
          </w:tcPr>
          <w:p w:rsidR="00800C39" w:rsidRPr="00295C98" w:rsidRDefault="008C0174" w:rsidP="00931C66">
            <w:pPr>
              <w:jc w:val="left"/>
              <w:rPr>
                <w:rFonts w:cs="Arial"/>
                <w:color w:val="0000FF"/>
                <w:sz w:val="18"/>
                <w:szCs w:val="18"/>
              </w:rPr>
            </w:pPr>
            <w:hyperlink r:id="rId50" w:history="1">
              <w:r w:rsidRPr="00295C98">
                <w:rPr>
                  <w:rStyle w:val="Hyperlink"/>
                  <w:rFonts w:cs="Arial"/>
                  <w:sz w:val="18"/>
                  <w:szCs w:val="18"/>
                </w:rPr>
                <w:t xml:space="preserve">Levelling-up and Regeneration Act 2023: UK government planning and environment reforms become law </w:t>
              </w:r>
            </w:hyperlink>
          </w:p>
          <w:p w:rsidR="00800C39" w:rsidRPr="00295C98" w:rsidRDefault="00800C39" w:rsidP="00931C66">
            <w:pPr>
              <w:jc w:val="left"/>
              <w:rPr>
                <w:rFonts w:cs="Arial"/>
                <w:color w:val="0000FF"/>
                <w:sz w:val="18"/>
                <w:szCs w:val="18"/>
              </w:rPr>
            </w:pPr>
          </w:p>
          <w:p w:rsidR="006B336D" w:rsidRPr="00295C98" w:rsidRDefault="00E622D6" w:rsidP="00931C66">
            <w:pPr>
              <w:jc w:val="left"/>
              <w:rPr>
                <w:rFonts w:cs="Arial"/>
                <w:color w:val="0000FF"/>
                <w:sz w:val="18"/>
                <w:szCs w:val="18"/>
              </w:rPr>
            </w:pPr>
            <w:hyperlink r:id="rId51" w:history="1">
              <w:r w:rsidRPr="00295C98">
                <w:rPr>
                  <w:rStyle w:val="Hyperlink"/>
                  <w:rFonts w:cs="Arial"/>
                  <w:sz w:val="18"/>
                  <w:szCs w:val="18"/>
                </w:rPr>
                <w:t>UK Levelling-up and Regeneration Bill – compulsory purchase power and the best of the rest</w:t>
              </w:r>
            </w:hyperlink>
          </w:p>
          <w:p w:rsidR="006B336D" w:rsidRPr="00295C98" w:rsidRDefault="006B336D" w:rsidP="00931C66">
            <w:pPr>
              <w:jc w:val="left"/>
              <w:rPr>
                <w:rFonts w:cs="Arial"/>
                <w:color w:val="0000FF"/>
                <w:sz w:val="18"/>
                <w:szCs w:val="18"/>
              </w:rPr>
            </w:pPr>
          </w:p>
          <w:p w:rsidR="0032099B" w:rsidRPr="00295C98" w:rsidRDefault="00E622D6" w:rsidP="00931C66">
            <w:pPr>
              <w:jc w:val="left"/>
              <w:rPr>
                <w:rFonts w:eastAsiaTheme="minorHAnsi" w:cs="Arial"/>
                <w:color w:val="0000FF"/>
                <w:sz w:val="18"/>
                <w:szCs w:val="18"/>
              </w:rPr>
            </w:pPr>
            <w:hyperlink r:id="rId52" w:history="1">
              <w:r w:rsidRPr="00295C98">
                <w:rPr>
                  <w:rStyle w:val="Hyperlink"/>
                  <w:rFonts w:eastAsiaTheme="minorHAnsi" w:cs="Arial"/>
                  <w:sz w:val="18"/>
                  <w:szCs w:val="18"/>
                </w:rPr>
                <w:t xml:space="preserve">UK Levelling-up and Regeneration Bill – environmental outcome reports and heritage reforms </w:t>
              </w:r>
            </w:hyperlink>
          </w:p>
          <w:p w:rsidR="0032099B" w:rsidRPr="00295C98" w:rsidRDefault="0032099B" w:rsidP="00931C66">
            <w:pPr>
              <w:jc w:val="left"/>
              <w:rPr>
                <w:rFonts w:cs="Arial"/>
                <w:color w:val="0000FF"/>
                <w:sz w:val="18"/>
                <w:szCs w:val="18"/>
              </w:rPr>
            </w:pPr>
          </w:p>
          <w:p w:rsidR="00E622D6" w:rsidRPr="00295C98" w:rsidRDefault="00AD6363" w:rsidP="00931C66">
            <w:pPr>
              <w:jc w:val="left"/>
              <w:rPr>
                <w:rFonts w:cs="Arial"/>
                <w:color w:val="0000FF"/>
                <w:sz w:val="18"/>
                <w:szCs w:val="18"/>
              </w:rPr>
            </w:pPr>
            <w:hyperlink r:id="rId53" w:history="1">
              <w:r w:rsidRPr="00295C98">
                <w:rPr>
                  <w:rStyle w:val="Hyperlink"/>
                  <w:rFonts w:cs="Arial"/>
                  <w:sz w:val="18"/>
                  <w:szCs w:val="18"/>
                </w:rPr>
                <w:t>UK Levelling-up and Regeneration Bill – when things don't quite go to plan</w:t>
              </w:r>
            </w:hyperlink>
          </w:p>
          <w:p w:rsidR="00E622D6" w:rsidRPr="00295C98" w:rsidRDefault="00E622D6" w:rsidP="00931C66">
            <w:pPr>
              <w:jc w:val="left"/>
              <w:rPr>
                <w:rFonts w:cs="Arial"/>
                <w:color w:val="0000FF"/>
                <w:sz w:val="18"/>
                <w:szCs w:val="18"/>
              </w:rPr>
            </w:pPr>
          </w:p>
          <w:p w:rsidR="0032099B" w:rsidRPr="00295C98" w:rsidRDefault="00E622D6" w:rsidP="00931C66">
            <w:pPr>
              <w:jc w:val="left"/>
              <w:rPr>
                <w:rFonts w:cs="Arial"/>
                <w:color w:val="0000FF"/>
                <w:sz w:val="18"/>
                <w:szCs w:val="18"/>
              </w:rPr>
            </w:pPr>
            <w:hyperlink r:id="rId54" w:history="1">
              <w:r w:rsidRPr="00295C98">
                <w:rPr>
                  <w:rStyle w:val="Hyperlink"/>
                  <w:rFonts w:cs="Arial"/>
                  <w:sz w:val="18"/>
                  <w:szCs w:val="18"/>
                </w:rPr>
                <w:t>UK Levelling-up and Regeneration Bill: IL, CIL and our old friend Section 106</w:t>
              </w:r>
            </w:hyperlink>
          </w:p>
          <w:p w:rsidR="00E622D6" w:rsidRPr="00295C98" w:rsidRDefault="00E622D6" w:rsidP="00931C66">
            <w:pPr>
              <w:jc w:val="left"/>
              <w:rPr>
                <w:rFonts w:cs="Arial"/>
                <w:color w:val="0000FF"/>
                <w:sz w:val="18"/>
                <w:szCs w:val="18"/>
              </w:rPr>
            </w:pPr>
          </w:p>
          <w:p w:rsidR="00E622D6" w:rsidRPr="00295C98" w:rsidRDefault="00AD6363" w:rsidP="00931C66">
            <w:pPr>
              <w:jc w:val="left"/>
              <w:rPr>
                <w:rStyle w:val="Hyperlink"/>
                <w:rFonts w:cs="Arial"/>
                <w:sz w:val="18"/>
                <w:szCs w:val="18"/>
              </w:rPr>
            </w:pPr>
            <w:hyperlink r:id="rId55" w:history="1">
              <w:r w:rsidRPr="00295C98">
                <w:rPr>
                  <w:rStyle w:val="Hyperlink"/>
                  <w:rFonts w:cs="Arial"/>
                  <w:sz w:val="18"/>
                  <w:szCs w:val="18"/>
                </w:rPr>
                <w:t xml:space="preserve">Levelling-up and regenerating the English planning system – planning policy and "material" considerations </w:t>
              </w:r>
            </w:hyperlink>
          </w:p>
          <w:p w:rsidR="00A76699" w:rsidRPr="00295C98" w:rsidRDefault="00A76699" w:rsidP="00931C66">
            <w:pPr>
              <w:jc w:val="left"/>
              <w:rPr>
                <w:rStyle w:val="Hyperlink"/>
                <w:rFonts w:cs="Arial"/>
                <w:sz w:val="18"/>
                <w:szCs w:val="18"/>
              </w:rPr>
            </w:pPr>
          </w:p>
          <w:p w:rsidR="00A76699" w:rsidRPr="00295C98" w:rsidRDefault="00A76699" w:rsidP="00931C66">
            <w:pPr>
              <w:jc w:val="left"/>
              <w:rPr>
                <w:rFonts w:cs="Arial"/>
                <w:color w:val="0000FF"/>
                <w:sz w:val="18"/>
                <w:szCs w:val="18"/>
              </w:rPr>
            </w:pPr>
            <w:hyperlink r:id="rId56" w:history="1">
              <w:r w:rsidRPr="00295C98">
                <w:rPr>
                  <w:rStyle w:val="Hyperlink"/>
                  <w:rFonts w:cs="Arial"/>
                  <w:sz w:val="18"/>
                  <w:szCs w:val="18"/>
                </w:rPr>
                <w:t>UK Environmental outcomes reports: evolution or revolution?</w:t>
              </w:r>
            </w:hyperlink>
          </w:p>
          <w:p w:rsidR="0067776A" w:rsidRPr="00295C98" w:rsidRDefault="0067776A" w:rsidP="00931C66">
            <w:pPr>
              <w:jc w:val="left"/>
              <w:rPr>
                <w:rStyle w:val="Hyperlink"/>
                <w:rFonts w:cs="Arial"/>
                <w:sz w:val="18"/>
                <w:szCs w:val="18"/>
              </w:rPr>
            </w:pPr>
          </w:p>
          <w:p w:rsidR="00737EEE" w:rsidRPr="00295C98" w:rsidRDefault="00737EEE" w:rsidP="00931C66">
            <w:pPr>
              <w:jc w:val="left"/>
              <w:rPr>
                <w:rStyle w:val="Hyperlink"/>
                <w:rFonts w:cs="Arial"/>
                <w:sz w:val="18"/>
                <w:szCs w:val="18"/>
              </w:rPr>
            </w:pPr>
          </w:p>
          <w:p w:rsidR="00737EEE" w:rsidRPr="00295C98" w:rsidRDefault="001032F9" w:rsidP="00931C66">
            <w:pPr>
              <w:jc w:val="left"/>
              <w:rPr>
                <w:rFonts w:cs="Arial"/>
                <w:color w:val="0000FF"/>
                <w:sz w:val="18"/>
                <w:szCs w:val="18"/>
              </w:rPr>
            </w:pPr>
            <w:hyperlink r:id="rId57" w:history="1">
              <w:r w:rsidRPr="00295C98">
                <w:rPr>
                  <w:rStyle w:val="Hyperlink"/>
                  <w:rFonts w:cs="Arial"/>
                  <w:sz w:val="18"/>
                  <w:szCs w:val="18"/>
                </w:rPr>
                <w:t>UK: Compulsory purchase: a compensation masterclass</w:t>
              </w:r>
            </w:hyperlink>
          </w:p>
          <w:p w:rsidR="007A6754" w:rsidRPr="00295C98" w:rsidRDefault="007A6754" w:rsidP="00931C66">
            <w:pPr>
              <w:jc w:val="left"/>
              <w:rPr>
                <w:rFonts w:cs="Arial"/>
                <w:color w:val="0000FF"/>
                <w:sz w:val="18"/>
                <w:szCs w:val="18"/>
              </w:rPr>
            </w:pPr>
          </w:p>
        </w:tc>
      </w:tr>
      <w:tr w:rsidR="008C7B36" w:rsidRPr="00CC5177" w:rsidTr="00CC5177">
        <w:tc>
          <w:tcPr>
            <w:tcW w:w="2691" w:type="dxa"/>
            <w:shd w:val="clear" w:color="auto" w:fill="595959" w:themeFill="text1" w:themeFillTint="A6"/>
          </w:tcPr>
          <w:p w:rsidR="004902A1" w:rsidRPr="00CC5177" w:rsidRDefault="00066163" w:rsidP="00931C66">
            <w:pPr>
              <w:pStyle w:val="Body1"/>
              <w:spacing w:after="0"/>
              <w:jc w:val="left"/>
              <w:rPr>
                <w:rStyle w:val="BoldText"/>
                <w:rFonts w:cs="Arial"/>
                <w:color w:val="FFFFFF" w:themeColor="background1"/>
              </w:rPr>
            </w:pPr>
            <w:r w:rsidRPr="00CC5177">
              <w:rPr>
                <w:rStyle w:val="BoldText"/>
                <w:rFonts w:cs="Arial"/>
                <w:color w:val="FFFFFF" w:themeColor="background1"/>
              </w:rPr>
              <w:t>High street rental auctions</w:t>
            </w:r>
          </w:p>
          <w:p w:rsidR="004902A1" w:rsidRPr="00CC5177" w:rsidRDefault="004902A1" w:rsidP="00931C66">
            <w:pPr>
              <w:pStyle w:val="Body1"/>
              <w:spacing w:after="0"/>
              <w:jc w:val="left"/>
              <w:rPr>
                <w:rStyle w:val="BoldText"/>
                <w:rFonts w:cs="Arial"/>
                <w:color w:val="FFFFFF" w:themeColor="background1"/>
              </w:rPr>
            </w:pPr>
          </w:p>
        </w:tc>
        <w:tc>
          <w:tcPr>
            <w:tcW w:w="7796" w:type="dxa"/>
            <w:shd w:val="clear" w:color="auto" w:fill="EAEFED"/>
          </w:tcPr>
          <w:p w:rsidR="00B81D71" w:rsidRPr="00CC5177" w:rsidRDefault="00066163" w:rsidP="00EB7893">
            <w:pPr>
              <w:rPr>
                <w:rFonts w:cs="Arial"/>
                <w:sz w:val="18"/>
                <w:szCs w:val="18"/>
              </w:rPr>
            </w:pPr>
            <w:r w:rsidRPr="00CC5177">
              <w:rPr>
                <w:rFonts w:cs="Arial"/>
                <w:sz w:val="18"/>
                <w:szCs w:val="18"/>
              </w:rPr>
              <w:t xml:space="preserve">Part 10 of the Levelling Up and Regeneration Act 2023 </w:t>
            </w:r>
            <w:r w:rsidR="00E47AB4" w:rsidRPr="00CC5177">
              <w:rPr>
                <w:rFonts w:cs="Arial"/>
                <w:sz w:val="18"/>
                <w:szCs w:val="18"/>
              </w:rPr>
              <w:t xml:space="preserve">– which gives local authorities the power to carry out high street rental auctions - </w:t>
            </w:r>
            <w:r w:rsidRPr="00CC5177">
              <w:rPr>
                <w:rFonts w:cs="Arial"/>
                <w:sz w:val="18"/>
                <w:szCs w:val="18"/>
              </w:rPr>
              <w:t xml:space="preserve">came into force on </w:t>
            </w:r>
            <w:r w:rsidR="00B93080" w:rsidRPr="00CC5177">
              <w:rPr>
                <w:rFonts w:cs="Arial"/>
                <w:sz w:val="18"/>
                <w:szCs w:val="18"/>
              </w:rPr>
              <w:t>31 March 2024</w:t>
            </w:r>
            <w:r w:rsidRPr="00CC5177">
              <w:rPr>
                <w:rFonts w:cs="Arial"/>
                <w:sz w:val="18"/>
                <w:szCs w:val="18"/>
              </w:rPr>
              <w:t>.</w:t>
            </w:r>
          </w:p>
          <w:p w:rsidR="00B81D71" w:rsidRPr="00CC5177" w:rsidRDefault="00B81D71" w:rsidP="00EB7893">
            <w:pPr>
              <w:rPr>
                <w:rFonts w:cs="Arial"/>
                <w:sz w:val="18"/>
                <w:szCs w:val="18"/>
              </w:rPr>
            </w:pPr>
          </w:p>
          <w:p w:rsidR="004902A1" w:rsidRPr="00CC5177" w:rsidRDefault="00066163" w:rsidP="00EB7893">
            <w:pPr>
              <w:rPr>
                <w:rFonts w:cs="Arial"/>
                <w:sz w:val="18"/>
                <w:szCs w:val="18"/>
              </w:rPr>
            </w:pPr>
            <w:r w:rsidRPr="00CC5177">
              <w:rPr>
                <w:rFonts w:cs="Arial"/>
                <w:sz w:val="18"/>
                <w:szCs w:val="18"/>
              </w:rPr>
              <w:t xml:space="preserve">Regulations setting out the details of the scheme came into force on </w:t>
            </w:r>
            <w:r w:rsidR="00E47AB4" w:rsidRPr="00CC5177">
              <w:rPr>
                <w:rFonts w:cs="Arial"/>
                <w:sz w:val="18"/>
                <w:szCs w:val="18"/>
              </w:rPr>
              <w:t>2 December 2024</w:t>
            </w:r>
            <w:r w:rsidRPr="00CC5177">
              <w:rPr>
                <w:rFonts w:cs="Arial"/>
                <w:sz w:val="18"/>
                <w:szCs w:val="18"/>
              </w:rPr>
              <w:t xml:space="preserve"> (The Local Authorities (Rental Auctions etc.) (England) and Town and Country Planning (General Permitted Development) (Amendment) Regulations 2024). </w:t>
            </w:r>
          </w:p>
          <w:p w:rsidR="00B81D71" w:rsidRPr="00CC5177" w:rsidRDefault="00B81D71" w:rsidP="00EB7893">
            <w:pPr>
              <w:rPr>
                <w:rFonts w:cs="Arial"/>
                <w:sz w:val="18"/>
                <w:szCs w:val="18"/>
              </w:rPr>
            </w:pPr>
          </w:p>
          <w:p w:rsidR="00B81D71" w:rsidRPr="00CC5177" w:rsidRDefault="00066163" w:rsidP="00EB7893">
            <w:pPr>
              <w:rPr>
                <w:rFonts w:cs="Arial"/>
                <w:sz w:val="18"/>
                <w:szCs w:val="18"/>
              </w:rPr>
            </w:pPr>
            <w:r w:rsidRPr="00CC5177">
              <w:rPr>
                <w:rFonts w:cs="Arial"/>
                <w:sz w:val="18"/>
                <w:szCs w:val="18"/>
              </w:rPr>
              <w:t>Non statutory guidance was published on 2 December 2024.</w:t>
            </w:r>
          </w:p>
          <w:p w:rsidR="00281215" w:rsidRPr="00CC5177" w:rsidRDefault="00281215" w:rsidP="00EB7893">
            <w:pPr>
              <w:rPr>
                <w:rFonts w:cs="Arial"/>
                <w:sz w:val="18"/>
                <w:szCs w:val="18"/>
              </w:rPr>
            </w:pPr>
          </w:p>
          <w:p w:rsidR="00281215" w:rsidRPr="00CC5177" w:rsidRDefault="00281215" w:rsidP="00EB7893">
            <w:pPr>
              <w:rPr>
                <w:rFonts w:cs="Arial"/>
                <w:sz w:val="18"/>
                <w:szCs w:val="18"/>
              </w:rPr>
            </w:pPr>
            <w:r w:rsidRPr="00CC5177">
              <w:rPr>
                <w:rFonts w:cs="Arial"/>
                <w:sz w:val="18"/>
                <w:szCs w:val="18"/>
              </w:rPr>
              <w:t xml:space="preserve">We may start to see this legislation being used on high streets in 2026 but whether local authorities </w:t>
            </w:r>
            <w:r w:rsidR="007B1D2B" w:rsidRPr="00CC5177">
              <w:rPr>
                <w:rFonts w:cs="Arial"/>
                <w:sz w:val="18"/>
                <w:szCs w:val="18"/>
              </w:rPr>
              <w:t xml:space="preserve">will </w:t>
            </w:r>
            <w:r w:rsidRPr="00CC5177">
              <w:rPr>
                <w:rFonts w:cs="Arial"/>
                <w:sz w:val="18"/>
                <w:szCs w:val="18"/>
              </w:rPr>
              <w:t>have the time or appetite remains to be seen.</w:t>
            </w:r>
          </w:p>
        </w:tc>
        <w:tc>
          <w:tcPr>
            <w:tcW w:w="1701" w:type="dxa"/>
            <w:shd w:val="clear" w:color="auto" w:fill="EAEFED"/>
          </w:tcPr>
          <w:p w:rsidR="004902A1" w:rsidRPr="00CC5177" w:rsidRDefault="00066163" w:rsidP="00931C66">
            <w:pPr>
              <w:pStyle w:val="Body1"/>
              <w:jc w:val="left"/>
              <w:rPr>
                <w:rFonts w:cs="Arial"/>
                <w:sz w:val="18"/>
                <w:szCs w:val="18"/>
              </w:rPr>
            </w:pPr>
            <w:r w:rsidRPr="00CC5177">
              <w:rPr>
                <w:rFonts w:cs="Arial"/>
                <w:sz w:val="18"/>
                <w:szCs w:val="18"/>
              </w:rPr>
              <w:t>31 March 2024</w:t>
            </w:r>
          </w:p>
          <w:p w:rsidR="00C4056D" w:rsidRPr="00CC5177" w:rsidRDefault="00066163" w:rsidP="00931C66">
            <w:pPr>
              <w:pStyle w:val="Body1"/>
              <w:jc w:val="left"/>
              <w:rPr>
                <w:rFonts w:cs="Arial"/>
                <w:sz w:val="18"/>
                <w:szCs w:val="18"/>
              </w:rPr>
            </w:pPr>
            <w:commentRangeStart w:id="3"/>
            <w:r w:rsidRPr="00CC5177">
              <w:rPr>
                <w:rFonts w:cs="Arial"/>
                <w:sz w:val="18"/>
                <w:szCs w:val="18"/>
              </w:rPr>
              <w:t xml:space="preserve">Came into force on 2 December 2024. </w:t>
            </w:r>
            <w:commentRangeEnd w:id="3"/>
            <w:r w:rsidR="00437052">
              <w:rPr>
                <w:rStyle w:val="CommentReference"/>
              </w:rPr>
              <w:commentReference w:id="3"/>
            </w:r>
          </w:p>
        </w:tc>
        <w:tc>
          <w:tcPr>
            <w:tcW w:w="2693" w:type="dxa"/>
            <w:shd w:val="clear" w:color="auto" w:fill="EAEFED"/>
          </w:tcPr>
          <w:p w:rsidR="004902A1" w:rsidRPr="00CC5177" w:rsidRDefault="004902A1" w:rsidP="00931C66">
            <w:pPr>
              <w:pStyle w:val="Body1"/>
              <w:jc w:val="left"/>
              <w:rPr>
                <w:rStyle w:val="Hyperlink"/>
                <w:rFonts w:cs="Arial"/>
                <w:sz w:val="18"/>
                <w:szCs w:val="18"/>
              </w:rPr>
            </w:pPr>
            <w:hyperlink r:id="rId59" w:history="1">
              <w:r w:rsidRPr="00CC5177">
                <w:rPr>
                  <w:rStyle w:val="Hyperlink"/>
                  <w:rFonts w:cs="Arial"/>
                  <w:sz w:val="18"/>
                  <w:szCs w:val="18"/>
                </w:rPr>
                <w:t xml:space="preserve">UK government’s rental auction plans will bulldoze normal letting processes </w:t>
              </w:r>
            </w:hyperlink>
          </w:p>
          <w:p w:rsidR="00EA6667" w:rsidRPr="00CC5177" w:rsidRDefault="00EA6667" w:rsidP="00931C66">
            <w:pPr>
              <w:jc w:val="left"/>
              <w:rPr>
                <w:rStyle w:val="Hyperlink"/>
                <w:rFonts w:cs="Arial"/>
                <w:sz w:val="18"/>
                <w:szCs w:val="18"/>
              </w:rPr>
            </w:pPr>
            <w:hyperlink r:id="rId60" w:history="1">
              <w:r w:rsidRPr="00CC5177">
                <w:rPr>
                  <w:rStyle w:val="Hyperlink"/>
                  <w:rFonts w:cs="Arial"/>
                  <w:sz w:val="18"/>
                  <w:szCs w:val="18"/>
                </w:rPr>
                <w:t xml:space="preserve">UK High Street Rental Auctions: what can we expect from the new regulations? </w:t>
              </w:r>
            </w:hyperlink>
          </w:p>
          <w:p w:rsidR="00BC41AC" w:rsidRPr="00CC5177" w:rsidRDefault="00BC41AC" w:rsidP="00931C66">
            <w:pPr>
              <w:jc w:val="left"/>
              <w:rPr>
                <w:rFonts w:cs="Arial"/>
                <w:color w:val="0000FF"/>
                <w:sz w:val="18"/>
                <w:szCs w:val="18"/>
              </w:rPr>
            </w:pPr>
          </w:p>
        </w:tc>
      </w:tr>
      <w:tr w:rsidR="008C7B36" w:rsidRPr="00CC5177" w:rsidTr="00CC5177">
        <w:trPr>
          <w:trHeight w:val="883"/>
        </w:trPr>
        <w:tc>
          <w:tcPr>
            <w:tcW w:w="2691" w:type="dxa"/>
            <w:shd w:val="clear" w:color="auto" w:fill="595959" w:themeFill="text1" w:themeFillTint="A6"/>
          </w:tcPr>
          <w:p w:rsidR="00432321" w:rsidRPr="00CC5177" w:rsidRDefault="00066163" w:rsidP="00931C66">
            <w:pPr>
              <w:pStyle w:val="Body1"/>
              <w:spacing w:after="0"/>
              <w:jc w:val="left"/>
              <w:rPr>
                <w:rStyle w:val="BoldText"/>
                <w:rFonts w:cs="Arial"/>
                <w:color w:val="FFFFFF" w:themeColor="background1"/>
              </w:rPr>
            </w:pPr>
            <w:r w:rsidRPr="00CC5177">
              <w:rPr>
                <w:rStyle w:val="BoldText"/>
                <w:rFonts w:cs="Arial"/>
                <w:color w:val="FFFFFF" w:themeColor="background1"/>
              </w:rPr>
              <w:t xml:space="preserve">Terrorism (Protection of Premises) </w:t>
            </w:r>
            <w:r w:rsidR="002A6038" w:rsidRPr="00CC5177">
              <w:rPr>
                <w:rStyle w:val="BoldText"/>
                <w:rFonts w:cs="Arial"/>
                <w:color w:val="FFFFFF" w:themeColor="background1"/>
              </w:rPr>
              <w:t>Act</w:t>
            </w:r>
          </w:p>
        </w:tc>
        <w:tc>
          <w:tcPr>
            <w:tcW w:w="7796" w:type="dxa"/>
            <w:shd w:val="clear" w:color="auto" w:fill="EAEFED"/>
          </w:tcPr>
          <w:p w:rsidR="00C4056D" w:rsidRPr="00CC5177" w:rsidRDefault="00066163" w:rsidP="00EB7893">
            <w:pPr>
              <w:pStyle w:val="Body1"/>
              <w:rPr>
                <w:rFonts w:cs="Arial"/>
                <w:sz w:val="18"/>
                <w:szCs w:val="18"/>
              </w:rPr>
            </w:pPr>
            <w:r w:rsidRPr="00CC5177">
              <w:rPr>
                <w:rFonts w:cs="Arial"/>
                <w:sz w:val="18"/>
                <w:szCs w:val="18"/>
              </w:rPr>
              <w:t xml:space="preserve">The Terrorism (Protection of Premises) </w:t>
            </w:r>
            <w:r w:rsidR="006F3FE4" w:rsidRPr="00CC5177">
              <w:rPr>
                <w:rFonts w:cs="Arial"/>
                <w:sz w:val="18"/>
                <w:szCs w:val="18"/>
              </w:rPr>
              <w:t>Act was given Royal Assent on 3 April</w:t>
            </w:r>
            <w:r w:rsidR="00C70AAE" w:rsidRPr="00CC5177">
              <w:rPr>
                <w:rFonts w:cs="Arial"/>
                <w:sz w:val="18"/>
                <w:szCs w:val="18"/>
              </w:rPr>
              <w:t xml:space="preserve"> 2025.</w:t>
            </w:r>
            <w:r w:rsidR="006F3FE4" w:rsidRPr="00CC5177">
              <w:rPr>
                <w:rFonts w:cs="Arial"/>
                <w:sz w:val="18"/>
                <w:szCs w:val="18"/>
              </w:rPr>
              <w:t xml:space="preserve"> </w:t>
            </w:r>
          </w:p>
          <w:p w:rsidR="006F3FE4" w:rsidRPr="00CC5177" w:rsidRDefault="00066163" w:rsidP="00EB7893">
            <w:pPr>
              <w:pStyle w:val="Body1"/>
              <w:rPr>
                <w:rFonts w:cs="Arial"/>
                <w:sz w:val="18"/>
                <w:szCs w:val="18"/>
              </w:rPr>
            </w:pPr>
            <w:r w:rsidRPr="00CC5177">
              <w:rPr>
                <w:rFonts w:cs="Arial"/>
                <w:sz w:val="18"/>
                <w:szCs w:val="18"/>
              </w:rPr>
              <w:t>The Act requires those with control over certain premises or events to take steps to reduce the vulnerability of the premises or event, and the risk of harm to individuals from acts of terrorism.</w:t>
            </w:r>
          </w:p>
          <w:p w:rsidR="00C4056D" w:rsidRPr="00CC5177" w:rsidRDefault="00066163" w:rsidP="00EB7893">
            <w:pPr>
              <w:pStyle w:val="Body1"/>
              <w:rPr>
                <w:rFonts w:cs="Arial"/>
                <w:sz w:val="18"/>
                <w:szCs w:val="18"/>
              </w:rPr>
            </w:pPr>
            <w:r w:rsidRPr="00CC5177">
              <w:rPr>
                <w:rFonts w:cs="Arial"/>
                <w:sz w:val="18"/>
                <w:szCs w:val="18"/>
              </w:rPr>
              <w:t xml:space="preserve">Further regulations will need to be passed before it can take effect, and the government has indicated there will be a transitional period of 2 years to allow those responsible for premises caught by the Act to put the appropriate plans in place.  </w:t>
            </w:r>
          </w:p>
        </w:tc>
        <w:tc>
          <w:tcPr>
            <w:tcW w:w="1701" w:type="dxa"/>
            <w:shd w:val="clear" w:color="auto" w:fill="EAEFED"/>
          </w:tcPr>
          <w:p w:rsidR="00432321" w:rsidRPr="00CC5177" w:rsidRDefault="00CC5177" w:rsidP="00931C66">
            <w:pPr>
              <w:jc w:val="left"/>
              <w:rPr>
                <w:rFonts w:eastAsia="Calibri" w:cs="Arial"/>
                <w:sz w:val="18"/>
                <w:szCs w:val="18"/>
                <w:lang w:eastAsia="en-US"/>
              </w:rPr>
            </w:pPr>
            <w:r w:rsidRPr="00CC5177">
              <w:rPr>
                <w:rFonts w:eastAsia="Calibri" w:cs="Arial"/>
                <w:sz w:val="18"/>
                <w:szCs w:val="18"/>
                <w:lang w:eastAsia="en-US"/>
              </w:rPr>
              <w:t>3 April 2025</w:t>
            </w:r>
          </w:p>
          <w:p w:rsidR="00CC5177" w:rsidRPr="00CC5177" w:rsidRDefault="00CC5177" w:rsidP="00931C66">
            <w:pPr>
              <w:jc w:val="left"/>
              <w:rPr>
                <w:rFonts w:eastAsia="Calibri" w:cs="Arial"/>
                <w:sz w:val="18"/>
                <w:szCs w:val="18"/>
                <w:lang w:eastAsia="en-US"/>
              </w:rPr>
            </w:pPr>
          </w:p>
          <w:p w:rsidR="00CC5177" w:rsidRPr="00CC5177" w:rsidRDefault="00CC5177" w:rsidP="00931C66">
            <w:pPr>
              <w:jc w:val="left"/>
              <w:rPr>
                <w:rFonts w:eastAsia="Calibri" w:cs="Arial"/>
                <w:sz w:val="18"/>
                <w:szCs w:val="18"/>
                <w:lang w:eastAsia="en-US"/>
              </w:rPr>
            </w:pPr>
            <w:r w:rsidRPr="00CC5177">
              <w:rPr>
                <w:rFonts w:eastAsia="Calibri" w:cs="Arial"/>
                <w:sz w:val="18"/>
                <w:szCs w:val="18"/>
                <w:lang w:eastAsia="en-US"/>
              </w:rPr>
              <w:t>Further secondary legislation await</w:t>
            </w:r>
            <w:r w:rsidR="009D6AE3">
              <w:rPr>
                <w:rFonts w:eastAsia="Calibri" w:cs="Arial"/>
                <w:sz w:val="18"/>
                <w:szCs w:val="18"/>
                <w:lang w:eastAsia="en-US"/>
              </w:rPr>
              <w:t>ed</w:t>
            </w:r>
            <w:r w:rsidRPr="00CC5177">
              <w:rPr>
                <w:rFonts w:eastAsia="Calibri" w:cs="Arial"/>
                <w:sz w:val="18"/>
                <w:szCs w:val="18"/>
                <w:lang w:eastAsia="en-US"/>
              </w:rPr>
              <w:t xml:space="preserve"> to bring the Act into force, and to set out further </w:t>
            </w:r>
            <w:commentRangeStart w:id="4"/>
            <w:r w:rsidRPr="00CC5177">
              <w:rPr>
                <w:rFonts w:eastAsia="Calibri" w:cs="Arial"/>
                <w:sz w:val="18"/>
                <w:szCs w:val="18"/>
                <w:lang w:eastAsia="en-US"/>
              </w:rPr>
              <w:t>detail</w:t>
            </w:r>
            <w:commentRangeEnd w:id="4"/>
            <w:r w:rsidR="007A7367">
              <w:rPr>
                <w:rStyle w:val="CommentReference"/>
              </w:rPr>
              <w:commentReference w:id="4"/>
            </w:r>
          </w:p>
        </w:tc>
        <w:tc>
          <w:tcPr>
            <w:tcW w:w="2693" w:type="dxa"/>
            <w:shd w:val="clear" w:color="auto" w:fill="EAEFED"/>
          </w:tcPr>
          <w:p w:rsidR="00541389" w:rsidRPr="00CC5177" w:rsidRDefault="00AC2E5A" w:rsidP="00B10033">
            <w:pPr>
              <w:jc w:val="left"/>
              <w:rPr>
                <w:rFonts w:cs="Arial"/>
                <w:color w:val="0000FF"/>
                <w:sz w:val="18"/>
                <w:szCs w:val="18"/>
              </w:rPr>
            </w:pPr>
            <w:hyperlink r:id="rId61" w:history="1">
              <w:r w:rsidRPr="00CC5177">
                <w:rPr>
                  <w:rStyle w:val="Hyperlink"/>
                  <w:rFonts w:cs="Arial"/>
                  <w:sz w:val="18"/>
                  <w:szCs w:val="18"/>
                </w:rPr>
                <w:t>Protect-duty-what-does-this-new-duty-mean-for-owners-and-operators</w:t>
              </w:r>
            </w:hyperlink>
          </w:p>
          <w:p w:rsidR="006F3FE4" w:rsidRPr="00CC5177" w:rsidRDefault="006F3FE4" w:rsidP="00B10033">
            <w:pPr>
              <w:jc w:val="left"/>
              <w:rPr>
                <w:rStyle w:val="Hyperlink"/>
                <w:rFonts w:cs="Arial"/>
                <w:sz w:val="18"/>
                <w:szCs w:val="18"/>
              </w:rPr>
            </w:pPr>
          </w:p>
          <w:p w:rsidR="006F3FE4" w:rsidRPr="00CC5177" w:rsidRDefault="006F3FE4" w:rsidP="00B10033">
            <w:pPr>
              <w:jc w:val="left"/>
              <w:rPr>
                <w:rStyle w:val="Hyperlink"/>
                <w:rFonts w:cs="Arial"/>
                <w:sz w:val="18"/>
                <w:szCs w:val="18"/>
              </w:rPr>
            </w:pPr>
            <w:hyperlink r:id="rId62" w:history="1">
              <w:r w:rsidRPr="00CC5177">
                <w:rPr>
                  <w:rStyle w:val="Hyperlink"/>
                  <w:rFonts w:cs="Arial"/>
                  <w:sz w:val="18"/>
                  <w:szCs w:val="18"/>
                </w:rPr>
                <w:t>The UK Terrorism (Protection of Premises) Act 2025 is here – are you ready?</w:t>
              </w:r>
            </w:hyperlink>
          </w:p>
          <w:p w:rsidR="00432321" w:rsidRPr="00CC5177" w:rsidRDefault="00432321" w:rsidP="00931C66">
            <w:pPr>
              <w:pStyle w:val="Body1"/>
              <w:jc w:val="left"/>
              <w:rPr>
                <w:rFonts w:cs="Arial"/>
                <w:color w:val="0000FF"/>
                <w:sz w:val="18"/>
                <w:szCs w:val="18"/>
              </w:rPr>
            </w:pPr>
          </w:p>
        </w:tc>
      </w:tr>
      <w:tr w:rsidR="008C7B36" w:rsidRPr="00CC5177" w:rsidTr="00CC5177">
        <w:tc>
          <w:tcPr>
            <w:tcW w:w="2691" w:type="dxa"/>
            <w:shd w:val="clear" w:color="auto" w:fill="595959" w:themeFill="text1" w:themeFillTint="A6"/>
          </w:tcPr>
          <w:p w:rsidR="00503CBC" w:rsidRPr="00CC5177" w:rsidRDefault="00066163" w:rsidP="00931C66">
            <w:pPr>
              <w:jc w:val="left"/>
              <w:rPr>
                <w:rFonts w:cs="Arial"/>
                <w:b/>
                <w:bCs/>
                <w:color w:val="FFFF00"/>
              </w:rPr>
            </w:pPr>
            <w:r w:rsidRPr="00CC5177">
              <w:rPr>
                <w:rFonts w:cs="Arial"/>
                <w:b/>
                <w:bCs/>
                <w:color w:val="FFFFFF" w:themeColor="background1"/>
              </w:rPr>
              <w:t xml:space="preserve">Planning and Infrastructure </w:t>
            </w:r>
            <w:r w:rsidR="008B1C1A">
              <w:rPr>
                <w:rFonts w:cs="Arial"/>
                <w:b/>
                <w:bCs/>
                <w:color w:val="FFFFFF" w:themeColor="background1"/>
              </w:rPr>
              <w:t>Act</w:t>
            </w:r>
          </w:p>
        </w:tc>
        <w:tc>
          <w:tcPr>
            <w:tcW w:w="7796" w:type="dxa"/>
            <w:shd w:val="clear" w:color="auto" w:fill="EAEFED"/>
          </w:tcPr>
          <w:p w:rsidR="001D69F7" w:rsidRPr="00CC5177" w:rsidRDefault="00066163" w:rsidP="00931C66">
            <w:pPr>
              <w:rPr>
                <w:rFonts w:cs="Arial"/>
                <w:sz w:val="18"/>
                <w:szCs w:val="18"/>
              </w:rPr>
            </w:pPr>
            <w:r w:rsidRPr="00CC5177">
              <w:rPr>
                <w:rFonts w:cs="Arial"/>
                <w:sz w:val="18"/>
                <w:szCs w:val="18"/>
              </w:rPr>
              <w:t xml:space="preserve">The Planning and Infrastructure </w:t>
            </w:r>
            <w:r w:rsidR="008B1C1A">
              <w:rPr>
                <w:rFonts w:cs="Arial"/>
                <w:sz w:val="18"/>
                <w:szCs w:val="18"/>
              </w:rPr>
              <w:t>Act</w:t>
            </w:r>
            <w:r w:rsidR="00CE4FD3" w:rsidRPr="00CC5177">
              <w:rPr>
                <w:rFonts w:cs="Arial"/>
                <w:sz w:val="18"/>
                <w:szCs w:val="18"/>
              </w:rPr>
              <w:t xml:space="preserve"> receive</w:t>
            </w:r>
            <w:r w:rsidR="008B1C1A">
              <w:rPr>
                <w:rFonts w:cs="Arial"/>
                <w:sz w:val="18"/>
                <w:szCs w:val="18"/>
              </w:rPr>
              <w:t>d</w:t>
            </w:r>
            <w:r w:rsidR="00CE4FD3" w:rsidRPr="00CC5177">
              <w:rPr>
                <w:rFonts w:cs="Arial"/>
                <w:sz w:val="18"/>
                <w:szCs w:val="18"/>
              </w:rPr>
              <w:t xml:space="preserve"> Royal Assent </w:t>
            </w:r>
            <w:r w:rsidR="00437052">
              <w:rPr>
                <w:rFonts w:cs="Arial"/>
                <w:sz w:val="18"/>
                <w:szCs w:val="18"/>
              </w:rPr>
              <w:t>on 18 December 2025</w:t>
            </w:r>
            <w:r w:rsidR="00CE4FD3" w:rsidRPr="00CC5177">
              <w:rPr>
                <w:rFonts w:cs="Arial"/>
                <w:sz w:val="18"/>
                <w:szCs w:val="18"/>
              </w:rPr>
              <w:t>.</w:t>
            </w:r>
          </w:p>
          <w:p w:rsidR="001D69F7" w:rsidRPr="00CC5177" w:rsidRDefault="001D69F7" w:rsidP="00931C66">
            <w:pPr>
              <w:rPr>
                <w:rFonts w:cs="Arial"/>
                <w:sz w:val="18"/>
                <w:szCs w:val="18"/>
              </w:rPr>
            </w:pPr>
          </w:p>
          <w:p w:rsidR="00437052" w:rsidRPr="00437052" w:rsidRDefault="00066163" w:rsidP="00437052">
            <w:pPr>
              <w:rPr>
                <w:rFonts w:eastAsia="Times New Roman" w:cs="Arial"/>
                <w:sz w:val="18"/>
                <w:szCs w:val="18"/>
              </w:rPr>
            </w:pPr>
            <w:r w:rsidRPr="00CC5177">
              <w:rPr>
                <w:rFonts w:cs="Arial"/>
                <w:sz w:val="18"/>
                <w:szCs w:val="18"/>
              </w:rPr>
              <w:t xml:space="preserve">The </w:t>
            </w:r>
            <w:r w:rsidR="008B1C1A">
              <w:rPr>
                <w:rFonts w:cs="Arial"/>
                <w:sz w:val="18"/>
                <w:szCs w:val="18"/>
              </w:rPr>
              <w:t>Act</w:t>
            </w:r>
            <w:r w:rsidR="008B1C1A" w:rsidRPr="00CC5177">
              <w:rPr>
                <w:rFonts w:cs="Arial"/>
                <w:sz w:val="18"/>
                <w:szCs w:val="18"/>
              </w:rPr>
              <w:t xml:space="preserve"> </w:t>
            </w:r>
            <w:r w:rsidR="00127E50">
              <w:rPr>
                <w:rFonts w:cs="Arial"/>
                <w:sz w:val="18"/>
                <w:szCs w:val="18"/>
              </w:rPr>
              <w:t xml:space="preserve">provides a crucial framework and </w:t>
            </w:r>
            <w:r w:rsidRPr="00CC5177">
              <w:rPr>
                <w:rFonts w:cs="Arial"/>
                <w:sz w:val="18"/>
                <w:szCs w:val="18"/>
              </w:rPr>
              <w:t xml:space="preserve">brings together </w:t>
            </w:r>
            <w:proofErr w:type="gramStart"/>
            <w:r w:rsidRPr="00CC5177">
              <w:rPr>
                <w:rFonts w:cs="Arial"/>
                <w:sz w:val="18"/>
                <w:szCs w:val="18"/>
              </w:rPr>
              <w:t>a number of</w:t>
            </w:r>
            <w:proofErr w:type="gramEnd"/>
            <w:r w:rsidRPr="00CC5177">
              <w:rPr>
                <w:rFonts w:cs="Arial"/>
                <w:sz w:val="18"/>
                <w:szCs w:val="18"/>
              </w:rPr>
              <w:t xml:space="preserve"> the planning announcements and themes we </w:t>
            </w:r>
            <w:r w:rsidR="00437052">
              <w:rPr>
                <w:rFonts w:cs="Arial"/>
                <w:sz w:val="18"/>
                <w:szCs w:val="18"/>
              </w:rPr>
              <w:t>saw last year</w:t>
            </w:r>
            <w:r w:rsidR="00127E50">
              <w:rPr>
                <w:rFonts w:cs="Arial"/>
                <w:sz w:val="18"/>
                <w:szCs w:val="18"/>
              </w:rPr>
              <w:t xml:space="preserve">. </w:t>
            </w:r>
            <w:r w:rsidR="00437052" w:rsidRPr="00437052">
              <w:rPr>
                <w:rFonts w:eastAsia="Times New Roman" w:cs="Arial"/>
                <w:sz w:val="18"/>
                <w:szCs w:val="18"/>
              </w:rPr>
              <w:t>Key measures include:</w:t>
            </w:r>
          </w:p>
          <w:p w:rsidR="00437052" w:rsidRPr="00437052" w:rsidRDefault="00437052" w:rsidP="00437052">
            <w:pPr>
              <w:rPr>
                <w:rFonts w:eastAsia="Times New Roman" w:cs="Arial"/>
                <w:sz w:val="18"/>
                <w:szCs w:val="18"/>
              </w:rPr>
            </w:pPr>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Removal of statutory pre</w:t>
            </w:r>
            <w:r w:rsidRPr="000018BF">
              <w:rPr>
                <w:rFonts w:ascii="Cambria Math" w:eastAsia="Times New Roman" w:hAnsi="Cambria Math" w:cs="Cambria Math"/>
                <w:sz w:val="18"/>
                <w:szCs w:val="18"/>
              </w:rPr>
              <w:t>‑</w:t>
            </w:r>
            <w:r w:rsidRPr="000018BF">
              <w:rPr>
                <w:rFonts w:eastAsia="Times New Roman" w:cs="Arial"/>
                <w:sz w:val="18"/>
                <w:szCs w:val="18"/>
              </w:rPr>
              <w:t xml:space="preserve">application consultation for </w:t>
            </w:r>
            <w:proofErr w:type="gramStart"/>
            <w:r w:rsidRPr="000018BF">
              <w:rPr>
                <w:rFonts w:eastAsia="Times New Roman" w:cs="Arial"/>
                <w:sz w:val="18"/>
                <w:szCs w:val="18"/>
              </w:rPr>
              <w:t>NSIPs;</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A new “opt</w:t>
            </w:r>
            <w:r w:rsidRPr="000018BF">
              <w:rPr>
                <w:rFonts w:ascii="Cambria Math" w:eastAsia="Times New Roman" w:hAnsi="Cambria Math" w:cs="Cambria Math"/>
                <w:sz w:val="18"/>
                <w:szCs w:val="18"/>
              </w:rPr>
              <w:t>‑</w:t>
            </w:r>
            <w:r w:rsidRPr="000018BF">
              <w:rPr>
                <w:rFonts w:eastAsia="Times New Roman" w:cs="Arial"/>
                <w:sz w:val="18"/>
                <w:szCs w:val="18"/>
              </w:rPr>
              <w:t xml:space="preserve">out” route allowing some NSIPs to be consented through alternative </w:t>
            </w:r>
            <w:proofErr w:type="gramStart"/>
            <w:r w:rsidRPr="000018BF">
              <w:rPr>
                <w:rFonts w:eastAsia="Times New Roman" w:cs="Arial"/>
                <w:sz w:val="18"/>
                <w:szCs w:val="18"/>
              </w:rPr>
              <w:t>regimes;</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Unified change procedure for D</w:t>
            </w:r>
            <w:r w:rsidR="00DC1295">
              <w:rPr>
                <w:rFonts w:eastAsia="Times New Roman" w:cs="Arial"/>
                <w:sz w:val="18"/>
                <w:szCs w:val="18"/>
              </w:rPr>
              <w:t xml:space="preserve">evelopment </w:t>
            </w:r>
            <w:r w:rsidRPr="000018BF">
              <w:rPr>
                <w:rFonts w:eastAsia="Times New Roman" w:cs="Arial"/>
                <w:sz w:val="18"/>
                <w:szCs w:val="18"/>
              </w:rPr>
              <w:t>C</w:t>
            </w:r>
            <w:r w:rsidR="00DC1295">
              <w:rPr>
                <w:rFonts w:eastAsia="Times New Roman" w:cs="Arial"/>
                <w:sz w:val="18"/>
                <w:szCs w:val="18"/>
              </w:rPr>
              <w:t xml:space="preserve">onsent </w:t>
            </w:r>
            <w:r w:rsidRPr="000018BF">
              <w:rPr>
                <w:rFonts w:eastAsia="Times New Roman" w:cs="Arial"/>
                <w:sz w:val="18"/>
                <w:szCs w:val="18"/>
              </w:rPr>
              <w:t>O</w:t>
            </w:r>
            <w:r w:rsidR="00DC1295">
              <w:rPr>
                <w:rFonts w:eastAsia="Times New Roman" w:cs="Arial"/>
                <w:sz w:val="18"/>
                <w:szCs w:val="18"/>
              </w:rPr>
              <w:t>rder</w:t>
            </w:r>
            <w:r w:rsidRPr="000018BF">
              <w:rPr>
                <w:rFonts w:eastAsia="Times New Roman" w:cs="Arial"/>
                <w:sz w:val="18"/>
                <w:szCs w:val="18"/>
              </w:rPr>
              <w:t xml:space="preserve"> </w:t>
            </w:r>
            <w:proofErr w:type="gramStart"/>
            <w:r w:rsidRPr="000018BF">
              <w:rPr>
                <w:rFonts w:eastAsia="Times New Roman" w:cs="Arial"/>
                <w:sz w:val="18"/>
                <w:szCs w:val="18"/>
              </w:rPr>
              <w:t>amendments;</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 xml:space="preserve">Major reforms to compulsory </w:t>
            </w:r>
            <w:proofErr w:type="gramStart"/>
            <w:r w:rsidRPr="000018BF">
              <w:rPr>
                <w:rFonts w:eastAsia="Times New Roman" w:cs="Arial"/>
                <w:sz w:val="18"/>
                <w:szCs w:val="18"/>
              </w:rPr>
              <w:t>purchase;</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 xml:space="preserve">Statutory powers for a national scheme of delegation for planning </w:t>
            </w:r>
            <w:proofErr w:type="gramStart"/>
            <w:r w:rsidRPr="000018BF">
              <w:rPr>
                <w:rFonts w:eastAsia="Times New Roman" w:cs="Arial"/>
                <w:sz w:val="18"/>
                <w:szCs w:val="18"/>
              </w:rPr>
              <w:t>committees;</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 xml:space="preserve">Enabling Local Plan Commissioners and new powers for spatial </w:t>
            </w:r>
            <w:proofErr w:type="gramStart"/>
            <w:r w:rsidRPr="000018BF">
              <w:rPr>
                <w:rFonts w:eastAsia="Times New Roman" w:cs="Arial"/>
                <w:sz w:val="18"/>
                <w:szCs w:val="18"/>
              </w:rPr>
              <w:t>planning;</w:t>
            </w:r>
            <w:proofErr w:type="gramEnd"/>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New Environmental Delivery Plans</w:t>
            </w:r>
            <w:r w:rsidR="00DC1295">
              <w:rPr>
                <w:rFonts w:eastAsia="Times New Roman" w:cs="Arial"/>
                <w:sz w:val="18"/>
                <w:szCs w:val="18"/>
              </w:rPr>
              <w:t xml:space="preserve"> </w:t>
            </w:r>
            <w:r w:rsidRPr="000018BF">
              <w:rPr>
                <w:rFonts w:eastAsia="Times New Roman" w:cs="Arial"/>
                <w:sz w:val="18"/>
                <w:szCs w:val="18"/>
              </w:rPr>
              <w:t>and the statutory Nature Restoration Fund</w:t>
            </w:r>
            <w:r w:rsidR="00BC2E2D">
              <w:rPr>
                <w:rFonts w:eastAsia="Times New Roman" w:cs="Arial"/>
                <w:sz w:val="18"/>
                <w:szCs w:val="18"/>
              </w:rPr>
              <w:t xml:space="preserve"> (see below)</w:t>
            </w:r>
            <w:r w:rsidRPr="000018BF">
              <w:rPr>
                <w:rFonts w:eastAsia="Times New Roman" w:cs="Arial"/>
                <w:sz w:val="18"/>
                <w:szCs w:val="18"/>
              </w:rPr>
              <w:t>;</w:t>
            </w:r>
            <w:r>
              <w:rPr>
                <w:rFonts w:eastAsia="Times New Roman" w:cs="Arial"/>
                <w:sz w:val="18"/>
                <w:szCs w:val="18"/>
              </w:rPr>
              <w:t xml:space="preserve"> and</w:t>
            </w:r>
          </w:p>
          <w:p w:rsidR="00437052" w:rsidRPr="000018BF" w:rsidRDefault="00437052" w:rsidP="000018BF">
            <w:pPr>
              <w:pStyle w:val="ListParagraph"/>
              <w:numPr>
                <w:ilvl w:val="0"/>
                <w:numId w:val="31"/>
              </w:numPr>
              <w:rPr>
                <w:rFonts w:eastAsia="Times New Roman" w:cs="Arial"/>
                <w:sz w:val="18"/>
                <w:szCs w:val="18"/>
              </w:rPr>
            </w:pPr>
            <w:r w:rsidRPr="000018BF">
              <w:rPr>
                <w:rFonts w:eastAsia="Times New Roman" w:cs="Arial"/>
                <w:sz w:val="18"/>
                <w:szCs w:val="18"/>
              </w:rPr>
              <w:t>Planning fees reforms and enhanced performance monitoring.</w:t>
            </w:r>
          </w:p>
          <w:p w:rsidR="00503CBC" w:rsidRDefault="00503CBC" w:rsidP="00437052">
            <w:pPr>
              <w:rPr>
                <w:rFonts w:eastAsia="Times New Roman" w:cs="Arial"/>
                <w:sz w:val="18"/>
                <w:szCs w:val="18"/>
              </w:rPr>
            </w:pPr>
          </w:p>
          <w:p w:rsidR="00BC2E2D" w:rsidRPr="00CC5177" w:rsidRDefault="00BC2E2D" w:rsidP="00437052">
            <w:pPr>
              <w:rPr>
                <w:rFonts w:eastAsia="Times New Roman" w:cs="Arial"/>
                <w:sz w:val="18"/>
                <w:szCs w:val="18"/>
              </w:rPr>
            </w:pPr>
            <w:r>
              <w:rPr>
                <w:rFonts w:eastAsia="Times New Roman" w:cs="Arial"/>
                <w:sz w:val="18"/>
                <w:szCs w:val="18"/>
              </w:rPr>
              <w:t>The</w:t>
            </w:r>
            <w:r w:rsidRPr="00BC2E2D">
              <w:rPr>
                <w:rFonts w:eastAsia="Times New Roman" w:cs="Arial"/>
                <w:sz w:val="18"/>
                <w:szCs w:val="18"/>
              </w:rPr>
              <w:t xml:space="preserve"> Nature Restoration Fund</w:t>
            </w:r>
            <w:r>
              <w:rPr>
                <w:rFonts w:eastAsia="Times New Roman" w:cs="Arial"/>
                <w:sz w:val="18"/>
                <w:szCs w:val="18"/>
              </w:rPr>
              <w:t xml:space="preserve"> </w:t>
            </w:r>
            <w:r w:rsidRPr="00BC2E2D">
              <w:rPr>
                <w:rFonts w:eastAsia="Times New Roman" w:cs="Arial"/>
                <w:sz w:val="18"/>
                <w:szCs w:val="18"/>
              </w:rPr>
              <w:t xml:space="preserve">is a new approach that will allow developers to meet certain environmental obligations by paying into a central fund. The </w:t>
            </w:r>
            <w:r w:rsidR="003C7530">
              <w:rPr>
                <w:rFonts w:eastAsia="Times New Roman" w:cs="Arial"/>
                <w:sz w:val="18"/>
                <w:szCs w:val="18"/>
              </w:rPr>
              <w:t>g</w:t>
            </w:r>
            <w:r w:rsidRPr="00BC2E2D">
              <w:rPr>
                <w:rFonts w:eastAsia="Times New Roman" w:cs="Arial"/>
                <w:sz w:val="18"/>
                <w:szCs w:val="18"/>
              </w:rPr>
              <w:t xml:space="preserve">overnment has set out its implementation plan for the Fund, which includes consultation on the first tranche of Environmental Delivery Plans (which will cover nutrient pollution) and publication of how the new levy will </w:t>
            </w:r>
            <w:proofErr w:type="gramStart"/>
            <w:r w:rsidRPr="00BC2E2D">
              <w:rPr>
                <w:rFonts w:eastAsia="Times New Roman" w:cs="Arial"/>
                <w:sz w:val="18"/>
                <w:szCs w:val="18"/>
              </w:rPr>
              <w:t>work..</w:t>
            </w:r>
            <w:proofErr w:type="gramEnd"/>
          </w:p>
        </w:tc>
        <w:tc>
          <w:tcPr>
            <w:tcW w:w="1701" w:type="dxa"/>
            <w:shd w:val="clear" w:color="auto" w:fill="EAEFED"/>
          </w:tcPr>
          <w:p w:rsidR="00503CBC" w:rsidRPr="00CC5177" w:rsidRDefault="00437052" w:rsidP="00931C66">
            <w:pPr>
              <w:jc w:val="left"/>
              <w:rPr>
                <w:rFonts w:cs="Arial"/>
                <w:sz w:val="18"/>
                <w:szCs w:val="18"/>
              </w:rPr>
            </w:pPr>
            <w:r w:rsidRPr="00437052">
              <w:rPr>
                <w:rFonts w:eastAsia="Times New Roman" w:cs="Arial"/>
                <w:sz w:val="18"/>
                <w:szCs w:val="18"/>
              </w:rPr>
              <w:t>Secondary legislation will be rolled out throughout 2026</w:t>
            </w:r>
            <w:r>
              <w:rPr>
                <w:rFonts w:eastAsia="Times New Roman" w:cs="Arial"/>
                <w:sz w:val="18"/>
                <w:szCs w:val="18"/>
              </w:rPr>
              <w:t>-</w:t>
            </w:r>
            <w:r w:rsidRPr="00437052">
              <w:rPr>
                <w:rFonts w:eastAsia="Times New Roman" w:cs="Arial"/>
                <w:sz w:val="18"/>
                <w:szCs w:val="18"/>
              </w:rPr>
              <w:t>27</w:t>
            </w:r>
            <w:r>
              <w:rPr>
                <w:rFonts w:eastAsia="Times New Roman" w:cs="Arial"/>
                <w:sz w:val="18"/>
                <w:szCs w:val="18"/>
              </w:rPr>
              <w:t>.</w:t>
            </w:r>
          </w:p>
        </w:tc>
        <w:tc>
          <w:tcPr>
            <w:tcW w:w="2693" w:type="dxa"/>
            <w:shd w:val="clear" w:color="auto" w:fill="EAEFED"/>
          </w:tcPr>
          <w:p w:rsidR="00503CBC" w:rsidRPr="00CC5177" w:rsidRDefault="001C1813" w:rsidP="00931C66">
            <w:pPr>
              <w:pStyle w:val="Body1"/>
              <w:jc w:val="left"/>
              <w:rPr>
                <w:rFonts w:cs="Arial"/>
                <w:color w:val="0000FF"/>
                <w:sz w:val="18"/>
                <w:szCs w:val="18"/>
              </w:rPr>
            </w:pPr>
            <w:hyperlink r:id="rId63" w:history="1">
              <w:r w:rsidRPr="00CC5177">
                <w:rPr>
                  <w:rStyle w:val="Hyperlink"/>
                  <w:rFonts w:cs="Arial"/>
                  <w:sz w:val="18"/>
                  <w:szCs w:val="18"/>
                </w:rPr>
                <w:t>Politics of Housing in the UK: Can the Planning and Infrastructure Bill help deliver the homes the government has pledged?</w:t>
              </w:r>
            </w:hyperlink>
          </w:p>
          <w:p w:rsidR="001C1813" w:rsidRPr="00CC5177" w:rsidRDefault="001C1813" w:rsidP="00931C66">
            <w:pPr>
              <w:pStyle w:val="Body1"/>
              <w:jc w:val="left"/>
              <w:rPr>
                <w:rFonts w:cs="Arial"/>
                <w:color w:val="0000FF"/>
                <w:sz w:val="18"/>
                <w:szCs w:val="18"/>
              </w:rPr>
            </w:pPr>
            <w:hyperlink r:id="rId64" w:history="1">
              <w:r w:rsidRPr="00CC5177">
                <w:rPr>
                  <w:rStyle w:val="Hyperlink"/>
                  <w:rFonts w:cs="Arial"/>
                  <w:sz w:val="18"/>
                  <w:szCs w:val="18"/>
                </w:rPr>
                <w:t>Infrastructure in the UK: Can the Planning and Infrastructure Bill help clear the way for speedy infrastructure delivery?</w:t>
              </w:r>
            </w:hyperlink>
          </w:p>
          <w:p w:rsidR="001C1813" w:rsidRPr="00CC5177" w:rsidRDefault="001C1813" w:rsidP="00931C66">
            <w:pPr>
              <w:pStyle w:val="Body1"/>
              <w:jc w:val="left"/>
              <w:rPr>
                <w:rFonts w:cs="Arial"/>
                <w:color w:val="000000" w:themeColor="text1"/>
                <w:sz w:val="18"/>
                <w:szCs w:val="18"/>
              </w:rPr>
            </w:pPr>
            <w:hyperlink r:id="rId65" w:history="1">
              <w:r w:rsidRPr="00CC5177">
                <w:rPr>
                  <w:rStyle w:val="Hyperlink"/>
                  <w:rFonts w:cs="Arial"/>
                  <w:sz w:val="18"/>
                  <w:szCs w:val="18"/>
                </w:rPr>
                <w:t>The Planning and Infrastructure Bill in the UK: the best of the rest and what to expect next</w:t>
              </w:r>
            </w:hyperlink>
          </w:p>
        </w:tc>
      </w:tr>
      <w:tr w:rsidR="00FD13D8" w:rsidRPr="00CC5177" w:rsidTr="00CC5177">
        <w:tc>
          <w:tcPr>
            <w:tcW w:w="2691" w:type="dxa"/>
            <w:shd w:val="clear" w:color="auto" w:fill="595959" w:themeFill="text1" w:themeFillTint="A6"/>
          </w:tcPr>
          <w:p w:rsidR="00FD13D8" w:rsidRPr="00CC5177" w:rsidRDefault="00FD13D8" w:rsidP="00281215">
            <w:pPr>
              <w:jc w:val="left"/>
              <w:rPr>
                <w:rFonts w:cs="Arial"/>
                <w:b/>
                <w:bCs/>
                <w:color w:val="FFFFFF" w:themeColor="background1"/>
              </w:rPr>
            </w:pPr>
            <w:bookmarkStart w:id="5" w:name="_Hlk210232842"/>
            <w:r w:rsidRPr="00CC5177">
              <w:rPr>
                <w:rFonts w:cs="Arial"/>
                <w:b/>
                <w:bCs/>
                <w:color w:val="FFFFFF" w:themeColor="background1"/>
              </w:rPr>
              <w:t>The Planning (Flooding) Bill 2025-26</w:t>
            </w:r>
          </w:p>
          <w:p w:rsidR="00FD13D8" w:rsidRPr="00CC5177" w:rsidRDefault="00FD13D8" w:rsidP="00931C66">
            <w:pPr>
              <w:jc w:val="left"/>
              <w:rPr>
                <w:rFonts w:cs="Arial"/>
                <w:b/>
                <w:bCs/>
                <w:color w:val="FFFFFF" w:themeColor="background1"/>
              </w:rPr>
            </w:pPr>
          </w:p>
        </w:tc>
        <w:tc>
          <w:tcPr>
            <w:tcW w:w="7796" w:type="dxa"/>
            <w:shd w:val="clear" w:color="auto" w:fill="EAEFED"/>
          </w:tcPr>
          <w:p w:rsidR="00FD13D8" w:rsidRPr="00CC5177" w:rsidRDefault="00D77179" w:rsidP="003D184D">
            <w:pPr>
              <w:spacing w:after="120"/>
              <w:rPr>
                <w:rFonts w:cs="Arial"/>
                <w:sz w:val="18"/>
                <w:szCs w:val="18"/>
              </w:rPr>
            </w:pPr>
            <w:r w:rsidRPr="00CC5177">
              <w:rPr>
                <w:rFonts w:cs="Arial"/>
                <w:sz w:val="18"/>
                <w:szCs w:val="18"/>
              </w:rPr>
              <w:t xml:space="preserve">The Planning (Flooding) Bill 2025–26 is a Private Members' Bill that aims to strengthen how flood risk is considered in the planning process. The Bill had its first reading in the House of Commons on 24 June 2025, and its second reading </w:t>
            </w:r>
            <w:r w:rsidR="00437052">
              <w:rPr>
                <w:rFonts w:cs="Arial"/>
                <w:sz w:val="18"/>
                <w:szCs w:val="18"/>
              </w:rPr>
              <w:t>was</w:t>
            </w:r>
            <w:r w:rsidR="00437052" w:rsidRPr="00CC5177">
              <w:rPr>
                <w:rFonts w:cs="Arial"/>
                <w:sz w:val="18"/>
                <w:szCs w:val="18"/>
              </w:rPr>
              <w:t xml:space="preserve"> </w:t>
            </w:r>
            <w:r w:rsidRPr="00CC5177">
              <w:rPr>
                <w:rFonts w:cs="Arial"/>
                <w:sz w:val="18"/>
                <w:szCs w:val="18"/>
              </w:rPr>
              <w:t>delayed</w:t>
            </w:r>
            <w:r w:rsidR="00437052">
              <w:rPr>
                <w:rFonts w:cs="Arial"/>
                <w:sz w:val="18"/>
                <w:szCs w:val="18"/>
              </w:rPr>
              <w:t xml:space="preserve"> until 29 May 2026</w:t>
            </w:r>
            <w:r w:rsidRPr="00CC5177">
              <w:rPr>
                <w:rFonts w:cs="Arial"/>
                <w:sz w:val="18"/>
                <w:szCs w:val="18"/>
              </w:rPr>
              <w:t>. It proposes making Internal Drainage Boards statutory consultees for certain planning applications and includes provisions to ensure that developments do not increase flood risk for existing properties.</w:t>
            </w:r>
          </w:p>
        </w:tc>
        <w:tc>
          <w:tcPr>
            <w:tcW w:w="1701" w:type="dxa"/>
            <w:shd w:val="clear" w:color="auto" w:fill="EAEFED"/>
          </w:tcPr>
          <w:p w:rsidR="00FD13D8" w:rsidRPr="00CC5177" w:rsidRDefault="00437052" w:rsidP="00931C66">
            <w:pPr>
              <w:jc w:val="left"/>
              <w:rPr>
                <w:rFonts w:cs="Arial"/>
                <w:sz w:val="18"/>
                <w:szCs w:val="18"/>
              </w:rPr>
            </w:pPr>
            <w:r>
              <w:rPr>
                <w:rFonts w:cs="Arial"/>
                <w:sz w:val="18"/>
                <w:szCs w:val="18"/>
              </w:rPr>
              <w:t xml:space="preserve">Progress has been slow – this </w:t>
            </w:r>
            <w:r w:rsidR="003C7530">
              <w:rPr>
                <w:rFonts w:cs="Arial"/>
                <w:sz w:val="18"/>
                <w:szCs w:val="18"/>
              </w:rPr>
              <w:t>B</w:t>
            </w:r>
            <w:r>
              <w:rPr>
                <w:rFonts w:cs="Arial"/>
                <w:sz w:val="18"/>
                <w:szCs w:val="18"/>
              </w:rPr>
              <w:t>ill is currently sitting in the House of Commons on its second reading.</w:t>
            </w:r>
          </w:p>
        </w:tc>
        <w:tc>
          <w:tcPr>
            <w:tcW w:w="2693" w:type="dxa"/>
            <w:shd w:val="clear" w:color="auto" w:fill="EAEFED"/>
          </w:tcPr>
          <w:p w:rsidR="00FD13D8" w:rsidRPr="00CC5177" w:rsidRDefault="00FD13D8" w:rsidP="00931C66">
            <w:pPr>
              <w:pStyle w:val="Body1"/>
              <w:jc w:val="left"/>
              <w:rPr>
                <w:rFonts w:cs="Arial"/>
                <w:sz w:val="18"/>
                <w:szCs w:val="18"/>
              </w:rPr>
            </w:pPr>
          </w:p>
        </w:tc>
      </w:tr>
      <w:tr w:rsidR="00437052" w:rsidRPr="00CC5177" w:rsidTr="000018BF">
        <w:trPr>
          <w:trHeight w:val="2264"/>
        </w:trPr>
        <w:tc>
          <w:tcPr>
            <w:tcW w:w="2691" w:type="dxa"/>
            <w:shd w:val="clear" w:color="auto" w:fill="595959" w:themeFill="text1" w:themeFillTint="A6"/>
          </w:tcPr>
          <w:p w:rsidR="00437052" w:rsidRPr="00CC5177" w:rsidRDefault="00437052" w:rsidP="00281215">
            <w:pPr>
              <w:jc w:val="left"/>
              <w:rPr>
                <w:rFonts w:cs="Arial"/>
                <w:b/>
                <w:bCs/>
                <w:color w:val="FFFFFF" w:themeColor="background1"/>
              </w:rPr>
            </w:pPr>
            <w:r w:rsidRPr="00437052">
              <w:rPr>
                <w:rFonts w:cs="Arial"/>
                <w:b/>
                <w:bCs/>
                <w:color w:val="FFFFFF" w:themeColor="background1"/>
              </w:rPr>
              <w:t>The English Devolution and Community Empowerment Bill</w:t>
            </w:r>
          </w:p>
        </w:tc>
        <w:tc>
          <w:tcPr>
            <w:tcW w:w="7796" w:type="dxa"/>
            <w:shd w:val="clear" w:color="auto" w:fill="EAEFED"/>
          </w:tcPr>
          <w:p w:rsidR="00437052" w:rsidRPr="00437052" w:rsidRDefault="00437052" w:rsidP="00437052">
            <w:pPr>
              <w:spacing w:after="120"/>
              <w:rPr>
                <w:rFonts w:cs="Arial"/>
                <w:sz w:val="18"/>
                <w:szCs w:val="18"/>
              </w:rPr>
            </w:pPr>
            <w:r w:rsidRPr="00437052">
              <w:rPr>
                <w:rFonts w:cs="Arial"/>
                <w:sz w:val="18"/>
                <w:szCs w:val="18"/>
              </w:rPr>
              <w:t xml:space="preserve">This is a major </w:t>
            </w:r>
            <w:r>
              <w:rPr>
                <w:rFonts w:cs="Arial"/>
                <w:sz w:val="18"/>
                <w:szCs w:val="18"/>
              </w:rPr>
              <w:t>g</w:t>
            </w:r>
            <w:r w:rsidRPr="00437052">
              <w:rPr>
                <w:rFonts w:cs="Arial"/>
                <w:sz w:val="18"/>
                <w:szCs w:val="18"/>
              </w:rPr>
              <w:t xml:space="preserve">overnment </w:t>
            </w:r>
            <w:r w:rsidR="003C7530">
              <w:rPr>
                <w:rFonts w:cs="Arial"/>
                <w:sz w:val="18"/>
                <w:szCs w:val="18"/>
              </w:rPr>
              <w:t>B</w:t>
            </w:r>
            <w:r w:rsidRPr="00437052">
              <w:rPr>
                <w:rFonts w:cs="Arial"/>
                <w:sz w:val="18"/>
                <w:szCs w:val="18"/>
              </w:rPr>
              <w:t xml:space="preserve">ill </w:t>
            </w:r>
            <w:r w:rsidR="00DC1295">
              <w:rPr>
                <w:rFonts w:cs="Arial"/>
                <w:sz w:val="18"/>
                <w:szCs w:val="18"/>
              </w:rPr>
              <w:t xml:space="preserve">which </w:t>
            </w:r>
            <w:r w:rsidRPr="00437052">
              <w:rPr>
                <w:rFonts w:cs="Arial"/>
                <w:sz w:val="18"/>
                <w:szCs w:val="18"/>
              </w:rPr>
              <w:t>includes:</w:t>
            </w:r>
          </w:p>
          <w:p w:rsidR="00437052" w:rsidRPr="000018BF" w:rsidRDefault="00437052" w:rsidP="000018BF">
            <w:pPr>
              <w:pStyle w:val="ListParagraph"/>
              <w:numPr>
                <w:ilvl w:val="0"/>
                <w:numId w:val="32"/>
              </w:numPr>
              <w:spacing w:after="120"/>
              <w:rPr>
                <w:rFonts w:cs="Arial"/>
                <w:sz w:val="18"/>
                <w:szCs w:val="18"/>
              </w:rPr>
            </w:pPr>
            <w:r w:rsidRPr="000018BF">
              <w:rPr>
                <w:rFonts w:cs="Arial"/>
                <w:sz w:val="18"/>
                <w:szCs w:val="18"/>
              </w:rPr>
              <w:t xml:space="preserve">powers for Mayoral Strategic Authorities to introduce Visitor </w:t>
            </w:r>
            <w:proofErr w:type="gramStart"/>
            <w:r w:rsidRPr="000018BF">
              <w:rPr>
                <w:rFonts w:cs="Arial"/>
                <w:sz w:val="18"/>
                <w:szCs w:val="18"/>
              </w:rPr>
              <w:t>Levies;</w:t>
            </w:r>
            <w:proofErr w:type="gramEnd"/>
          </w:p>
          <w:p w:rsidR="00437052" w:rsidRPr="000018BF" w:rsidRDefault="00437052" w:rsidP="000018BF">
            <w:pPr>
              <w:pStyle w:val="ListParagraph"/>
              <w:numPr>
                <w:ilvl w:val="0"/>
                <w:numId w:val="32"/>
              </w:numPr>
              <w:spacing w:after="120"/>
              <w:rPr>
                <w:rFonts w:cs="Arial"/>
                <w:sz w:val="18"/>
                <w:szCs w:val="18"/>
              </w:rPr>
            </w:pPr>
            <w:r w:rsidRPr="000018BF">
              <w:rPr>
                <w:rFonts w:cs="Arial"/>
                <w:sz w:val="18"/>
                <w:szCs w:val="18"/>
              </w:rPr>
              <w:t xml:space="preserve">new fiscal devolution </w:t>
            </w:r>
            <w:proofErr w:type="gramStart"/>
            <w:r w:rsidRPr="000018BF">
              <w:rPr>
                <w:rFonts w:cs="Arial"/>
                <w:sz w:val="18"/>
                <w:szCs w:val="18"/>
              </w:rPr>
              <w:t>tools;</w:t>
            </w:r>
            <w:proofErr w:type="gramEnd"/>
          </w:p>
          <w:p w:rsidR="00437052" w:rsidRPr="000018BF" w:rsidRDefault="00437052" w:rsidP="000018BF">
            <w:pPr>
              <w:pStyle w:val="ListParagraph"/>
              <w:numPr>
                <w:ilvl w:val="0"/>
                <w:numId w:val="32"/>
              </w:numPr>
              <w:spacing w:after="120"/>
              <w:rPr>
                <w:rFonts w:cs="Arial"/>
                <w:sz w:val="18"/>
                <w:szCs w:val="18"/>
              </w:rPr>
            </w:pPr>
            <w:r w:rsidRPr="000018BF">
              <w:rPr>
                <w:rFonts w:cs="Arial"/>
                <w:sz w:val="18"/>
                <w:szCs w:val="18"/>
              </w:rPr>
              <w:t>powers to create combined county authorities and restructure local governance;</w:t>
            </w:r>
            <w:r>
              <w:rPr>
                <w:rFonts w:cs="Arial"/>
                <w:sz w:val="18"/>
                <w:szCs w:val="18"/>
              </w:rPr>
              <w:t xml:space="preserve"> and</w:t>
            </w:r>
          </w:p>
          <w:p w:rsidR="00DC1295" w:rsidRDefault="00437052" w:rsidP="00DC1295">
            <w:pPr>
              <w:pStyle w:val="ListParagraph"/>
              <w:numPr>
                <w:ilvl w:val="0"/>
                <w:numId w:val="32"/>
              </w:numPr>
              <w:spacing w:after="120"/>
              <w:rPr>
                <w:rFonts w:cs="Arial"/>
                <w:sz w:val="18"/>
                <w:szCs w:val="18"/>
              </w:rPr>
            </w:pPr>
            <w:r w:rsidRPr="000018BF">
              <w:rPr>
                <w:rFonts w:cs="Arial"/>
                <w:sz w:val="18"/>
                <w:szCs w:val="18"/>
              </w:rPr>
              <w:t>mechanisms supporting housing delivery and economic growth.</w:t>
            </w:r>
          </w:p>
          <w:p w:rsidR="00DC1295" w:rsidRPr="000018BF" w:rsidRDefault="00DC1295" w:rsidP="00DC1295">
            <w:pPr>
              <w:spacing w:after="120"/>
              <w:rPr>
                <w:rFonts w:cs="Arial"/>
                <w:sz w:val="18"/>
                <w:szCs w:val="18"/>
              </w:rPr>
            </w:pPr>
            <w:r>
              <w:rPr>
                <w:rFonts w:cs="Arial"/>
                <w:sz w:val="18"/>
                <w:szCs w:val="18"/>
              </w:rPr>
              <w:t xml:space="preserve">The </w:t>
            </w:r>
            <w:r w:rsidR="003C7530">
              <w:rPr>
                <w:rFonts w:cs="Arial"/>
                <w:sz w:val="18"/>
                <w:szCs w:val="18"/>
              </w:rPr>
              <w:t>B</w:t>
            </w:r>
            <w:r>
              <w:rPr>
                <w:rFonts w:cs="Arial"/>
                <w:sz w:val="18"/>
                <w:szCs w:val="18"/>
              </w:rPr>
              <w:t>ill is currently in the Lords Committee stage from 20 January 2026.</w:t>
            </w:r>
          </w:p>
        </w:tc>
        <w:tc>
          <w:tcPr>
            <w:tcW w:w="1701" w:type="dxa"/>
            <w:shd w:val="clear" w:color="auto" w:fill="EAEFED"/>
          </w:tcPr>
          <w:p w:rsidR="00437052" w:rsidRPr="00CC5177" w:rsidRDefault="00437052" w:rsidP="00931C66">
            <w:pPr>
              <w:jc w:val="left"/>
              <w:rPr>
                <w:rFonts w:cs="Arial"/>
                <w:sz w:val="18"/>
                <w:szCs w:val="18"/>
              </w:rPr>
            </w:pPr>
            <w:r w:rsidRPr="00437052">
              <w:rPr>
                <w:rFonts w:cs="Arial"/>
                <w:sz w:val="18"/>
                <w:szCs w:val="18"/>
              </w:rPr>
              <w:t>The Bill is in passage through Parliament (first introduced in 2025), with Royal Assent expected in mid</w:t>
            </w:r>
            <w:r w:rsidRPr="00437052">
              <w:rPr>
                <w:rFonts w:ascii="Cambria Math" w:hAnsi="Cambria Math" w:cs="Cambria Math"/>
                <w:sz w:val="18"/>
                <w:szCs w:val="18"/>
              </w:rPr>
              <w:t>‑</w:t>
            </w:r>
            <w:r w:rsidRPr="00437052">
              <w:rPr>
                <w:rFonts w:cs="Arial"/>
                <w:sz w:val="18"/>
                <w:szCs w:val="18"/>
              </w:rPr>
              <w:t>2026.</w:t>
            </w:r>
          </w:p>
        </w:tc>
        <w:tc>
          <w:tcPr>
            <w:tcW w:w="2693" w:type="dxa"/>
            <w:shd w:val="clear" w:color="auto" w:fill="EAEFED"/>
          </w:tcPr>
          <w:p w:rsidR="00437052" w:rsidRPr="00CC5177" w:rsidRDefault="00437052" w:rsidP="00931C66">
            <w:pPr>
              <w:pStyle w:val="Body1"/>
              <w:jc w:val="left"/>
              <w:rPr>
                <w:rFonts w:cs="Arial"/>
                <w:sz w:val="18"/>
                <w:szCs w:val="18"/>
              </w:rPr>
            </w:pPr>
          </w:p>
        </w:tc>
      </w:tr>
      <w:tr w:rsidR="00437052" w:rsidRPr="00CC5177" w:rsidTr="00CC5177">
        <w:tc>
          <w:tcPr>
            <w:tcW w:w="2691" w:type="dxa"/>
            <w:shd w:val="clear" w:color="auto" w:fill="595959" w:themeFill="text1" w:themeFillTint="A6"/>
          </w:tcPr>
          <w:p w:rsidR="00437052" w:rsidRPr="00437052" w:rsidRDefault="00180C2F" w:rsidP="00281215">
            <w:pPr>
              <w:jc w:val="left"/>
              <w:rPr>
                <w:rFonts w:cs="Arial"/>
                <w:b/>
                <w:bCs/>
                <w:color w:val="FFFFFF" w:themeColor="background1"/>
              </w:rPr>
            </w:pPr>
            <w:r>
              <w:rPr>
                <w:rFonts w:cs="Arial"/>
                <w:b/>
                <w:bCs/>
                <w:color w:val="FFFFFF" w:themeColor="background1"/>
              </w:rPr>
              <w:t>Fire Safety (Residential Evacuation plans) (England) Regulations 2025</w:t>
            </w:r>
          </w:p>
        </w:tc>
        <w:tc>
          <w:tcPr>
            <w:tcW w:w="7796" w:type="dxa"/>
            <w:shd w:val="clear" w:color="auto" w:fill="EAEFED"/>
          </w:tcPr>
          <w:p w:rsidR="00437052" w:rsidRPr="00CC5177" w:rsidRDefault="006F3D08" w:rsidP="003D184D">
            <w:pPr>
              <w:spacing w:after="120"/>
              <w:rPr>
                <w:rFonts w:cs="Arial"/>
                <w:sz w:val="18"/>
                <w:szCs w:val="18"/>
              </w:rPr>
            </w:pPr>
            <w:bookmarkStart w:id="6" w:name="_Hlk219977030"/>
            <w:r>
              <w:rPr>
                <w:rFonts w:cs="Arial"/>
                <w:sz w:val="18"/>
                <w:szCs w:val="18"/>
              </w:rPr>
              <w:t xml:space="preserve">These regulations will come into force on 6 April 2026 and require responsible persons of “specified residential buildings” (meaning a building with two or more domestic premises which is over 18 metres/7 storeys tall, or is over 11 metres and has a simultaneous evacuation strategy) to identify and support vulnerable residents who may need assistance leaving the building in the event of a fire, including emergency evacuation statements for relevant residents, and a building emergency evacuation plan for the building. </w:t>
            </w:r>
            <w:bookmarkEnd w:id="6"/>
          </w:p>
        </w:tc>
        <w:tc>
          <w:tcPr>
            <w:tcW w:w="1701" w:type="dxa"/>
            <w:shd w:val="clear" w:color="auto" w:fill="EAEFED"/>
          </w:tcPr>
          <w:p w:rsidR="00437052" w:rsidRPr="00CC5177" w:rsidRDefault="006F3D08" w:rsidP="00931C66">
            <w:pPr>
              <w:jc w:val="left"/>
              <w:rPr>
                <w:rFonts w:cs="Arial"/>
                <w:sz w:val="18"/>
                <w:szCs w:val="18"/>
              </w:rPr>
            </w:pPr>
            <w:r>
              <w:rPr>
                <w:rFonts w:cs="Arial"/>
                <w:sz w:val="18"/>
                <w:szCs w:val="18"/>
              </w:rPr>
              <w:t>The Regulations will come into force on 6 April 2026</w:t>
            </w:r>
          </w:p>
        </w:tc>
        <w:tc>
          <w:tcPr>
            <w:tcW w:w="2693" w:type="dxa"/>
            <w:shd w:val="clear" w:color="auto" w:fill="EAEFED"/>
          </w:tcPr>
          <w:p w:rsidR="00437052" w:rsidRPr="00CC5177" w:rsidRDefault="00437052" w:rsidP="00931C66">
            <w:pPr>
              <w:pStyle w:val="Body1"/>
              <w:jc w:val="left"/>
              <w:rPr>
                <w:rFonts w:cs="Arial"/>
                <w:sz w:val="18"/>
                <w:szCs w:val="18"/>
              </w:rPr>
            </w:pPr>
          </w:p>
        </w:tc>
      </w:tr>
      <w:bookmarkEnd w:id="5"/>
    </w:tbl>
    <w:p w:rsidR="00772AB9" w:rsidRDefault="00772AB9" w:rsidP="007505C4">
      <w:pPr>
        <w:pStyle w:val="Body1"/>
        <w:jc w:val="left"/>
        <w:rPr>
          <w:rStyle w:val="Heading1Text"/>
        </w:rPr>
      </w:pP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8C7B36" w:rsidTr="003D184D">
        <w:trPr>
          <w:tblHeader/>
        </w:trPr>
        <w:tc>
          <w:tcPr>
            <w:tcW w:w="2691" w:type="dxa"/>
            <w:shd w:val="clear" w:color="auto" w:fill="BED600"/>
            <w:vAlign w:val="center"/>
          </w:tcPr>
          <w:p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Case</w:t>
            </w:r>
          </w:p>
        </w:tc>
        <w:tc>
          <w:tcPr>
            <w:tcW w:w="7796" w:type="dxa"/>
            <w:shd w:val="clear" w:color="auto" w:fill="BED600"/>
            <w:vAlign w:val="center"/>
          </w:tcPr>
          <w:p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Dates</w:t>
            </w:r>
          </w:p>
        </w:tc>
        <w:tc>
          <w:tcPr>
            <w:tcW w:w="2693" w:type="dxa"/>
            <w:shd w:val="clear" w:color="auto" w:fill="BED600"/>
            <w:vAlign w:val="center"/>
          </w:tcPr>
          <w:p w:rsidR="00DC5D56" w:rsidRPr="00772AE0" w:rsidRDefault="00066163" w:rsidP="00CF2247">
            <w:pPr>
              <w:pStyle w:val="Body1"/>
              <w:jc w:val="left"/>
              <w:rPr>
                <w:rStyle w:val="BoldText"/>
                <w:color w:val="000000" w:themeColor="text1"/>
                <w:sz w:val="22"/>
                <w:szCs w:val="22"/>
              </w:rPr>
            </w:pPr>
            <w:r w:rsidRPr="00772AE0">
              <w:rPr>
                <w:rStyle w:val="BoldText"/>
                <w:color w:val="000000" w:themeColor="text1"/>
                <w:sz w:val="22"/>
                <w:szCs w:val="22"/>
              </w:rPr>
              <w:t>HL articles</w:t>
            </w:r>
          </w:p>
        </w:tc>
      </w:tr>
      <w:tr w:rsidR="008C7B36" w:rsidTr="003D184D">
        <w:tc>
          <w:tcPr>
            <w:tcW w:w="2691" w:type="dxa"/>
            <w:shd w:val="clear" w:color="auto" w:fill="595959" w:themeFill="text1" w:themeFillTint="A6"/>
          </w:tcPr>
          <w:p w:rsidR="00E47AB4" w:rsidRPr="001E63F4" w:rsidRDefault="00066163" w:rsidP="007505C4">
            <w:pPr>
              <w:pStyle w:val="Body1"/>
              <w:jc w:val="left"/>
              <w:rPr>
                <w:b/>
                <w:bCs/>
                <w:color w:val="FFFFFF" w:themeColor="background1"/>
              </w:rPr>
            </w:pPr>
            <w:r>
              <w:rPr>
                <w:b/>
                <w:bCs/>
                <w:color w:val="FFFFFF" w:themeColor="background1"/>
              </w:rPr>
              <w:t>Building Safety Act Cases</w:t>
            </w:r>
          </w:p>
        </w:tc>
        <w:tc>
          <w:tcPr>
            <w:tcW w:w="7796" w:type="dxa"/>
            <w:shd w:val="clear" w:color="auto" w:fill="EAEFED"/>
          </w:tcPr>
          <w:p w:rsidR="00E47AB4" w:rsidRPr="00CC5177" w:rsidRDefault="002C5815" w:rsidP="00E47AB4">
            <w:pPr>
              <w:rPr>
                <w:sz w:val="18"/>
                <w:szCs w:val="18"/>
              </w:rPr>
            </w:pPr>
            <w:r w:rsidRPr="00CC5177">
              <w:rPr>
                <w:sz w:val="18"/>
                <w:szCs w:val="18"/>
              </w:rPr>
              <w:t xml:space="preserve">The </w:t>
            </w:r>
            <w:r w:rsidR="00D17809">
              <w:rPr>
                <w:sz w:val="18"/>
                <w:szCs w:val="18"/>
              </w:rPr>
              <w:t>Supreme Court is due to hear the</w:t>
            </w:r>
            <w:r w:rsidRPr="00CC5177">
              <w:rPr>
                <w:sz w:val="18"/>
                <w:szCs w:val="18"/>
              </w:rPr>
              <w:t xml:space="preserve"> Triathlon Homes and </w:t>
            </w:r>
            <w:proofErr w:type="spellStart"/>
            <w:r w:rsidRPr="00CC5177">
              <w:rPr>
                <w:sz w:val="18"/>
                <w:szCs w:val="18"/>
              </w:rPr>
              <w:t>Hippersley</w:t>
            </w:r>
            <w:proofErr w:type="spellEnd"/>
            <w:r w:rsidRPr="00CC5177">
              <w:rPr>
                <w:sz w:val="18"/>
                <w:szCs w:val="18"/>
              </w:rPr>
              <w:t xml:space="preserve"> Point appeals </w:t>
            </w:r>
            <w:r w:rsidR="00066163" w:rsidRPr="00CC5177">
              <w:rPr>
                <w:sz w:val="18"/>
                <w:szCs w:val="18"/>
              </w:rPr>
              <w:t xml:space="preserve">relating to operation of Schedule 8 of the BSA (qualifying leaseholder protections against service charge costs) </w:t>
            </w:r>
            <w:r w:rsidRPr="00CC5177">
              <w:rPr>
                <w:sz w:val="18"/>
                <w:szCs w:val="18"/>
              </w:rPr>
              <w:t xml:space="preserve">in </w:t>
            </w:r>
            <w:r w:rsidR="00D17809">
              <w:rPr>
                <w:sz w:val="18"/>
                <w:szCs w:val="18"/>
              </w:rPr>
              <w:t>2026 (hearing date not yet confirmed)</w:t>
            </w:r>
            <w:r w:rsidRPr="00CC5177">
              <w:rPr>
                <w:sz w:val="18"/>
                <w:szCs w:val="18"/>
              </w:rPr>
              <w:t>.</w:t>
            </w:r>
          </w:p>
          <w:p w:rsidR="002C5815" w:rsidRPr="00CC5177" w:rsidRDefault="002C5815" w:rsidP="00E47AB4">
            <w:pPr>
              <w:rPr>
                <w:sz w:val="18"/>
                <w:szCs w:val="18"/>
              </w:rPr>
            </w:pPr>
          </w:p>
          <w:p w:rsidR="00E47AB4" w:rsidRPr="00CC5177" w:rsidRDefault="00D17809" w:rsidP="00626576">
            <w:pPr>
              <w:rPr>
                <w:sz w:val="18"/>
                <w:szCs w:val="18"/>
              </w:rPr>
            </w:pPr>
            <w:r>
              <w:rPr>
                <w:sz w:val="18"/>
                <w:szCs w:val="18"/>
              </w:rPr>
              <w:t xml:space="preserve">Almacantar Centre Point Nominee Ltd v De Valk and Others will be heard by the Court of Appeal </w:t>
            </w:r>
            <w:r w:rsidR="00AB2337">
              <w:rPr>
                <w:sz w:val="18"/>
                <w:szCs w:val="18"/>
              </w:rPr>
              <w:t>by October 2026</w:t>
            </w:r>
            <w:r>
              <w:rPr>
                <w:sz w:val="18"/>
                <w:szCs w:val="18"/>
              </w:rPr>
              <w:t xml:space="preserve"> </w:t>
            </w:r>
            <w:proofErr w:type="gramStart"/>
            <w:r>
              <w:rPr>
                <w:sz w:val="18"/>
                <w:szCs w:val="18"/>
              </w:rPr>
              <w:t>The</w:t>
            </w:r>
            <w:proofErr w:type="gramEnd"/>
            <w:r>
              <w:rPr>
                <w:sz w:val="18"/>
                <w:szCs w:val="18"/>
              </w:rPr>
              <w:t xml:space="preserve"> case deals with when cladding remediation applies, and what “cladding”, “cladding system”, “cladding remediation” and “unsafe” mean within the Building Safety Act 2022.  </w:t>
            </w:r>
          </w:p>
        </w:tc>
        <w:tc>
          <w:tcPr>
            <w:tcW w:w="1701" w:type="dxa"/>
            <w:shd w:val="clear" w:color="auto" w:fill="EAEFED"/>
          </w:tcPr>
          <w:p w:rsidR="00E47AB4" w:rsidRPr="00CC5177" w:rsidRDefault="00152AFE" w:rsidP="00152AFE">
            <w:pPr>
              <w:pStyle w:val="Body1"/>
              <w:spacing w:after="120"/>
              <w:jc w:val="left"/>
              <w:rPr>
                <w:sz w:val="18"/>
                <w:szCs w:val="18"/>
              </w:rPr>
            </w:pPr>
            <w:r w:rsidRPr="00CC5177">
              <w:rPr>
                <w:sz w:val="18"/>
                <w:szCs w:val="18"/>
              </w:rPr>
              <w:br/>
            </w:r>
            <w:r w:rsidRPr="00CC5177">
              <w:rPr>
                <w:sz w:val="18"/>
                <w:szCs w:val="18"/>
              </w:rPr>
              <w:br/>
            </w:r>
            <w:r w:rsidRPr="00CC5177">
              <w:rPr>
                <w:sz w:val="18"/>
                <w:szCs w:val="18"/>
              </w:rPr>
              <w:br/>
            </w:r>
          </w:p>
        </w:tc>
        <w:tc>
          <w:tcPr>
            <w:tcW w:w="2693" w:type="dxa"/>
            <w:shd w:val="clear" w:color="auto" w:fill="EAEFED"/>
          </w:tcPr>
          <w:p w:rsidR="002C5815" w:rsidRDefault="005019B0" w:rsidP="009D4AB0">
            <w:pPr>
              <w:spacing w:after="120"/>
              <w:jc w:val="left"/>
            </w:pPr>
            <w:hyperlink r:id="rId66" w:history="1">
              <w:r w:rsidRPr="00CC5177">
                <w:rPr>
                  <w:rStyle w:val="Hyperlink"/>
                  <w:sz w:val="18"/>
                  <w:szCs w:val="18"/>
                </w:rPr>
                <w:t>UK First Tier Tribunal: Pre-Building Safety Act costs recoverable under Remediation Contribution Orders</w:t>
              </w:r>
            </w:hyperlink>
          </w:p>
          <w:p w:rsidR="00D17809" w:rsidRDefault="00D17809" w:rsidP="009D4AB0">
            <w:pPr>
              <w:spacing w:after="120"/>
              <w:jc w:val="left"/>
              <w:rPr>
                <w:color w:val="0000FF"/>
                <w:sz w:val="18"/>
                <w:szCs w:val="18"/>
              </w:rPr>
            </w:pPr>
            <w:hyperlink r:id="rId67" w:history="1">
              <w:r w:rsidRPr="00D17809">
                <w:rPr>
                  <w:rStyle w:val="Hyperlink"/>
                  <w:sz w:val="18"/>
                  <w:szCs w:val="18"/>
                </w:rPr>
                <w:t>Keeping it Real Estate: Building Safety Act roundup</w:t>
              </w:r>
            </w:hyperlink>
          </w:p>
          <w:p w:rsidR="00D17809" w:rsidRPr="009D4AB0" w:rsidRDefault="00D17809" w:rsidP="009D4AB0">
            <w:pPr>
              <w:spacing w:after="120"/>
              <w:jc w:val="left"/>
              <w:rPr>
                <w:color w:val="0000FF"/>
                <w:sz w:val="18"/>
                <w:szCs w:val="18"/>
              </w:rPr>
            </w:pPr>
            <w:hyperlink r:id="rId68" w:history="1">
              <w:r w:rsidRPr="00D17809">
                <w:rPr>
                  <w:rStyle w:val="Hyperlink"/>
                  <w:sz w:val="18"/>
                  <w:szCs w:val="18"/>
                </w:rPr>
                <w:t>Keeping it Real Estate: 2025 case roundup</w:t>
              </w:r>
            </w:hyperlink>
          </w:p>
        </w:tc>
      </w:tr>
      <w:tr w:rsidR="00281215" w:rsidTr="003D184D">
        <w:tc>
          <w:tcPr>
            <w:tcW w:w="2691" w:type="dxa"/>
            <w:shd w:val="clear" w:color="auto" w:fill="595959" w:themeFill="text1" w:themeFillTint="A6"/>
          </w:tcPr>
          <w:p w:rsidR="00281215" w:rsidRDefault="00281215" w:rsidP="00C70AAE">
            <w:pPr>
              <w:pStyle w:val="Body1"/>
              <w:jc w:val="left"/>
              <w:rPr>
                <w:b/>
                <w:bCs/>
                <w:color w:val="FFFFFF" w:themeColor="background1"/>
              </w:rPr>
            </w:pPr>
            <w:r w:rsidRPr="00281215">
              <w:rPr>
                <w:b/>
                <w:bCs/>
                <w:color w:val="FFFFFF" w:themeColor="background1"/>
              </w:rPr>
              <w:t>London Trocadero (2015) LLP v Picturehouse Cinemas Ltd and others  </w:t>
            </w:r>
          </w:p>
        </w:tc>
        <w:tc>
          <w:tcPr>
            <w:tcW w:w="7796" w:type="dxa"/>
            <w:shd w:val="clear" w:color="auto" w:fill="EAEFED"/>
          </w:tcPr>
          <w:p w:rsidR="00281215" w:rsidRPr="00CC5177" w:rsidRDefault="00281215" w:rsidP="00E47AB4">
            <w:pPr>
              <w:rPr>
                <w:sz w:val="18"/>
                <w:szCs w:val="18"/>
              </w:rPr>
            </w:pPr>
            <w:r w:rsidRPr="00CC5177">
              <w:rPr>
                <w:sz w:val="18"/>
                <w:szCs w:val="18"/>
              </w:rPr>
              <w:t xml:space="preserve">The landlord was ordered to refund </w:t>
            </w:r>
            <w:r w:rsidR="009D6AE3">
              <w:rPr>
                <w:sz w:val="18"/>
                <w:szCs w:val="18"/>
              </w:rPr>
              <w:t xml:space="preserve">certain </w:t>
            </w:r>
            <w:r w:rsidRPr="00CC5177">
              <w:rPr>
                <w:sz w:val="18"/>
                <w:szCs w:val="18"/>
              </w:rPr>
              <w:t>sums in respect of insurance commissions</w:t>
            </w:r>
            <w:r w:rsidR="0002409D" w:rsidRPr="00CC5177">
              <w:rPr>
                <w:sz w:val="18"/>
                <w:szCs w:val="18"/>
              </w:rPr>
              <w:t>.</w:t>
            </w:r>
            <w:r w:rsidRPr="00CC5177">
              <w:rPr>
                <w:sz w:val="18"/>
                <w:szCs w:val="18"/>
              </w:rPr>
              <w:t xml:space="preserve">    </w:t>
            </w:r>
          </w:p>
        </w:tc>
        <w:tc>
          <w:tcPr>
            <w:tcW w:w="1701" w:type="dxa"/>
            <w:shd w:val="clear" w:color="auto" w:fill="EAEFED"/>
          </w:tcPr>
          <w:p w:rsidR="00281215" w:rsidRPr="00CC5177" w:rsidRDefault="00281215" w:rsidP="00EB7893">
            <w:pPr>
              <w:pStyle w:val="Body1"/>
              <w:spacing w:after="120"/>
              <w:jc w:val="left"/>
              <w:rPr>
                <w:sz w:val="18"/>
                <w:szCs w:val="18"/>
              </w:rPr>
            </w:pPr>
            <w:r w:rsidRPr="00CC5177">
              <w:rPr>
                <w:sz w:val="18"/>
                <w:szCs w:val="18"/>
              </w:rPr>
              <w:t xml:space="preserve">The Court of Appeal is scheduled to hear the appeal by June 2026 </w:t>
            </w:r>
          </w:p>
        </w:tc>
        <w:tc>
          <w:tcPr>
            <w:tcW w:w="2693" w:type="dxa"/>
            <w:shd w:val="clear" w:color="auto" w:fill="EAEFED"/>
          </w:tcPr>
          <w:p w:rsidR="00281215" w:rsidRPr="00CC5177" w:rsidRDefault="00281215" w:rsidP="007505C4">
            <w:pPr>
              <w:jc w:val="left"/>
              <w:rPr>
                <w:sz w:val="18"/>
                <w:szCs w:val="18"/>
              </w:rPr>
            </w:pPr>
            <w:hyperlink r:id="rId69" w:history="1">
              <w:r w:rsidRPr="00CC5177">
                <w:rPr>
                  <w:rStyle w:val="Hyperlink"/>
                  <w:sz w:val="18"/>
                  <w:szCs w:val="18"/>
                </w:rPr>
                <w:t>The end for landlords’ insurance commissions?</w:t>
              </w:r>
            </w:hyperlink>
          </w:p>
        </w:tc>
      </w:tr>
      <w:tr w:rsidR="00AB2337" w:rsidTr="003D184D">
        <w:tc>
          <w:tcPr>
            <w:tcW w:w="2691" w:type="dxa"/>
            <w:shd w:val="clear" w:color="auto" w:fill="595959" w:themeFill="text1" w:themeFillTint="A6"/>
          </w:tcPr>
          <w:p w:rsidR="00AB2337" w:rsidRPr="00281215" w:rsidRDefault="00AB2337" w:rsidP="00C70AAE">
            <w:pPr>
              <w:pStyle w:val="Body1"/>
              <w:jc w:val="left"/>
              <w:rPr>
                <w:b/>
                <w:bCs/>
                <w:color w:val="FFFFFF" w:themeColor="background1"/>
              </w:rPr>
            </w:pPr>
            <w:r>
              <w:rPr>
                <w:b/>
                <w:bCs/>
                <w:color w:val="FFFFFF" w:themeColor="background1"/>
              </w:rPr>
              <w:t xml:space="preserve">R (ARC Time Freehold Income Authorised Fund and others) v Secretary of State for Housing, </w:t>
            </w:r>
            <w:r w:rsidR="00A7761D">
              <w:rPr>
                <w:b/>
                <w:bCs/>
                <w:color w:val="FFFFFF" w:themeColor="background1"/>
              </w:rPr>
              <w:t>Communities</w:t>
            </w:r>
            <w:r>
              <w:rPr>
                <w:b/>
                <w:bCs/>
                <w:color w:val="FFFFFF" w:themeColor="background1"/>
              </w:rPr>
              <w:t xml:space="preserve"> and Local Government</w:t>
            </w:r>
          </w:p>
        </w:tc>
        <w:tc>
          <w:tcPr>
            <w:tcW w:w="7796" w:type="dxa"/>
            <w:shd w:val="clear" w:color="auto" w:fill="EAEFED"/>
          </w:tcPr>
          <w:p w:rsidR="00AB2337" w:rsidRPr="00CC5177" w:rsidRDefault="00AB2337" w:rsidP="00AB2337">
            <w:pPr>
              <w:rPr>
                <w:sz w:val="18"/>
                <w:szCs w:val="18"/>
              </w:rPr>
            </w:pPr>
            <w:r>
              <w:rPr>
                <w:sz w:val="18"/>
                <w:szCs w:val="18"/>
              </w:rPr>
              <w:t xml:space="preserve">The High Court rejected a judicial review challenging provisions of the Leasehold and Freehold Reform Act 2024 (LAFRA), including the removal of marriage value, ground rent caps, and the exclusions of legal costs. </w:t>
            </w:r>
            <w:r w:rsidR="00AC200B">
              <w:rPr>
                <w:sz w:val="18"/>
                <w:szCs w:val="18"/>
              </w:rPr>
              <w:t xml:space="preserve">An appeal is expected. </w:t>
            </w:r>
            <w:r>
              <w:rPr>
                <w:sz w:val="18"/>
                <w:szCs w:val="18"/>
              </w:rPr>
              <w:t xml:space="preserve">  </w:t>
            </w:r>
          </w:p>
        </w:tc>
        <w:tc>
          <w:tcPr>
            <w:tcW w:w="1701" w:type="dxa"/>
            <w:shd w:val="clear" w:color="auto" w:fill="EAEFED"/>
          </w:tcPr>
          <w:p w:rsidR="00AB2337" w:rsidRPr="00CC5177" w:rsidRDefault="00AB2337" w:rsidP="00EB7893">
            <w:pPr>
              <w:pStyle w:val="Body1"/>
              <w:spacing w:after="120"/>
              <w:jc w:val="left"/>
              <w:rPr>
                <w:sz w:val="18"/>
                <w:szCs w:val="18"/>
              </w:rPr>
            </w:pPr>
          </w:p>
        </w:tc>
        <w:tc>
          <w:tcPr>
            <w:tcW w:w="2693" w:type="dxa"/>
            <w:shd w:val="clear" w:color="auto" w:fill="EAEFED"/>
          </w:tcPr>
          <w:p w:rsidR="00AB2337" w:rsidRDefault="00AB2337" w:rsidP="007505C4">
            <w:pPr>
              <w:jc w:val="left"/>
            </w:pPr>
          </w:p>
        </w:tc>
      </w:tr>
      <w:tr w:rsidR="00437052" w:rsidTr="003D184D">
        <w:tc>
          <w:tcPr>
            <w:tcW w:w="2691" w:type="dxa"/>
            <w:shd w:val="clear" w:color="auto" w:fill="595959" w:themeFill="text1" w:themeFillTint="A6"/>
          </w:tcPr>
          <w:p w:rsidR="00437052" w:rsidRDefault="00437052" w:rsidP="00C70AAE">
            <w:pPr>
              <w:pStyle w:val="Body1"/>
              <w:jc w:val="left"/>
              <w:rPr>
                <w:b/>
                <w:bCs/>
                <w:color w:val="FFFFFF" w:themeColor="background1"/>
              </w:rPr>
            </w:pPr>
            <w:r w:rsidRPr="00437052">
              <w:rPr>
                <w:b/>
                <w:bCs/>
                <w:color w:val="FFFFFF" w:themeColor="background1"/>
              </w:rPr>
              <w:t>C G Fry &amp; Son Ltd v Secretary of State for Housing, Communities and Local Government</w:t>
            </w:r>
          </w:p>
        </w:tc>
        <w:tc>
          <w:tcPr>
            <w:tcW w:w="7796" w:type="dxa"/>
            <w:shd w:val="clear" w:color="auto" w:fill="EAEFED"/>
          </w:tcPr>
          <w:p w:rsidR="00437052" w:rsidRDefault="00437052" w:rsidP="00437052">
            <w:pPr>
              <w:rPr>
                <w:sz w:val="18"/>
                <w:szCs w:val="18"/>
              </w:rPr>
            </w:pPr>
            <w:r w:rsidRPr="00437052">
              <w:rPr>
                <w:sz w:val="18"/>
                <w:szCs w:val="18"/>
              </w:rPr>
              <w:t>The Supreme Court</w:t>
            </w:r>
            <w:r>
              <w:rPr>
                <w:sz w:val="18"/>
                <w:szCs w:val="18"/>
              </w:rPr>
              <w:t xml:space="preserve"> </w:t>
            </w:r>
            <w:r w:rsidRPr="00437052">
              <w:rPr>
                <w:sz w:val="18"/>
                <w:szCs w:val="18"/>
              </w:rPr>
              <w:t>clarifie</w:t>
            </w:r>
            <w:r>
              <w:rPr>
                <w:sz w:val="18"/>
                <w:szCs w:val="18"/>
              </w:rPr>
              <w:t>d</w:t>
            </w:r>
            <w:r w:rsidRPr="00437052">
              <w:rPr>
                <w:sz w:val="18"/>
                <w:szCs w:val="18"/>
              </w:rPr>
              <w:t xml:space="preserve"> how nutrient neutrality applies at different stages of the planning process. The Court held that the Habitats Regulations can apply at reserved matters or condition</w:t>
            </w:r>
            <w:r w:rsidRPr="00437052">
              <w:rPr>
                <w:rFonts w:ascii="Cambria Math" w:hAnsi="Cambria Math" w:cs="Cambria Math"/>
                <w:sz w:val="18"/>
                <w:szCs w:val="18"/>
              </w:rPr>
              <w:t>‑</w:t>
            </w:r>
            <w:r w:rsidRPr="00437052">
              <w:rPr>
                <w:sz w:val="18"/>
                <w:szCs w:val="18"/>
              </w:rPr>
              <w:t xml:space="preserve">discharge stage where a further decision still </w:t>
            </w:r>
            <w:r w:rsidRPr="00437052">
              <w:rPr>
                <w:rFonts w:cs="Arial"/>
                <w:sz w:val="18"/>
                <w:szCs w:val="18"/>
              </w:rPr>
              <w:t>“</w:t>
            </w:r>
            <w:r w:rsidRPr="00437052">
              <w:rPr>
                <w:sz w:val="18"/>
                <w:szCs w:val="18"/>
              </w:rPr>
              <w:t>authorises</w:t>
            </w:r>
            <w:r w:rsidRPr="00437052">
              <w:rPr>
                <w:rFonts w:cs="Arial"/>
                <w:sz w:val="18"/>
                <w:szCs w:val="18"/>
              </w:rPr>
              <w:t>”</w:t>
            </w:r>
            <w:r w:rsidRPr="00437052">
              <w:rPr>
                <w:sz w:val="18"/>
                <w:szCs w:val="18"/>
              </w:rPr>
              <w:t xml:space="preserve"> development, meaning an appropriate assessment may be required for European sites (SACs/SPAs) if new scientific evidence emerges. However, it also </w:t>
            </w:r>
            <w:r>
              <w:rPr>
                <w:sz w:val="18"/>
                <w:szCs w:val="18"/>
              </w:rPr>
              <w:t>found</w:t>
            </w:r>
            <w:r w:rsidRPr="00437052">
              <w:rPr>
                <w:sz w:val="18"/>
                <w:szCs w:val="18"/>
              </w:rPr>
              <w:t xml:space="preserve"> that </w:t>
            </w:r>
            <w:r>
              <w:rPr>
                <w:sz w:val="18"/>
                <w:szCs w:val="18"/>
              </w:rPr>
              <w:t>‘</w:t>
            </w:r>
            <w:r w:rsidRPr="00437052">
              <w:rPr>
                <w:sz w:val="18"/>
                <w:szCs w:val="18"/>
              </w:rPr>
              <w:t>Ramsar</w:t>
            </w:r>
            <w:r>
              <w:rPr>
                <w:sz w:val="18"/>
                <w:szCs w:val="18"/>
              </w:rPr>
              <w:t>’</w:t>
            </w:r>
            <w:r w:rsidRPr="00437052">
              <w:rPr>
                <w:sz w:val="18"/>
                <w:szCs w:val="18"/>
              </w:rPr>
              <w:t xml:space="preserve"> sites </w:t>
            </w:r>
            <w:r>
              <w:rPr>
                <w:sz w:val="18"/>
                <w:szCs w:val="18"/>
              </w:rPr>
              <w:t>(</w:t>
            </w:r>
            <w:r w:rsidRPr="00437052">
              <w:rPr>
                <w:sz w:val="18"/>
                <w:szCs w:val="18"/>
              </w:rPr>
              <w:t>wetland</w:t>
            </w:r>
            <w:r>
              <w:rPr>
                <w:sz w:val="18"/>
                <w:szCs w:val="18"/>
              </w:rPr>
              <w:t>s</w:t>
            </w:r>
            <w:r w:rsidRPr="00437052">
              <w:rPr>
                <w:sz w:val="18"/>
                <w:szCs w:val="18"/>
              </w:rPr>
              <w:t xml:space="preserve"> designated under the Ramsar Convention</w:t>
            </w:r>
            <w:r>
              <w:rPr>
                <w:sz w:val="18"/>
                <w:szCs w:val="18"/>
              </w:rPr>
              <w:t xml:space="preserve">) </w:t>
            </w:r>
            <w:r w:rsidRPr="00437052">
              <w:rPr>
                <w:sz w:val="18"/>
                <w:szCs w:val="18"/>
              </w:rPr>
              <w:t>are protected only by national policy, not by the Habitats Regulations, and national policy cannot reopen or override matters already settled by the grant of outline permission. The decision preserves developers’ rights under outline permissions while confirming that statutory protections for European sites remain robust.</w:t>
            </w:r>
          </w:p>
        </w:tc>
        <w:tc>
          <w:tcPr>
            <w:tcW w:w="1701" w:type="dxa"/>
            <w:shd w:val="clear" w:color="auto" w:fill="EAEFED"/>
          </w:tcPr>
          <w:p w:rsidR="00437052" w:rsidRPr="00CC5177" w:rsidRDefault="00437052" w:rsidP="00EB7893">
            <w:pPr>
              <w:pStyle w:val="Body1"/>
              <w:spacing w:after="120"/>
              <w:jc w:val="left"/>
              <w:rPr>
                <w:sz w:val="18"/>
                <w:szCs w:val="18"/>
              </w:rPr>
            </w:pPr>
            <w:r>
              <w:rPr>
                <w:sz w:val="18"/>
                <w:szCs w:val="18"/>
              </w:rPr>
              <w:t>22 October 2025</w:t>
            </w:r>
          </w:p>
        </w:tc>
        <w:tc>
          <w:tcPr>
            <w:tcW w:w="2693" w:type="dxa"/>
            <w:shd w:val="clear" w:color="auto" w:fill="EAEFED"/>
          </w:tcPr>
          <w:p w:rsidR="00437052" w:rsidRDefault="00437052" w:rsidP="007505C4">
            <w:pPr>
              <w:jc w:val="left"/>
            </w:pPr>
          </w:p>
        </w:tc>
      </w:tr>
    </w:tbl>
    <w:p w:rsidR="000379DB" w:rsidRPr="00F675E8" w:rsidRDefault="00066163" w:rsidP="00F675E8">
      <w:r w:rsidRPr="002E09E8">
        <w:rPr>
          <w:noProof/>
        </w:rPr>
        <mc:AlternateContent>
          <mc:Choice Requires="wps">
            <w:drawing>
              <wp:anchor distT="0" distB="0" distL="114300" distR="114300" simplePos="0" relativeHeight="251660288" behindDoc="0" locked="0" layoutInCell="1" allowOverlap="1" wp14:anchorId="074F3A81" wp14:editId="05840D3B">
                <wp:simplePos x="0" y="0"/>
                <wp:positionH relativeFrom="column">
                  <wp:posOffset>5476240</wp:posOffset>
                </wp:positionH>
                <wp:positionV relativeFrom="paragraph">
                  <wp:posOffset>3512519</wp:posOffset>
                </wp:positionV>
                <wp:extent cx="3981600" cy="1477328"/>
                <wp:effectExtent l="0" t="0" r="0" b="0"/>
                <wp:wrapNone/>
                <wp:docPr id="7" name="Disclaimer Placeholder">
                  <a:extLst xmlns:a="http://schemas.openxmlformats.org/drawingml/2006/main">
                    <a:ext uri="{FF2B5EF4-FFF2-40B4-BE49-F238E27FC236}">
                      <a16:creationId xmlns:a16="http://schemas.microsoft.com/office/drawing/2014/main" id="{76670B4D-30D4-DB4E-92FE-CB9532A9B2A5}"/>
                    </a:ext>
                  </a:extLst>
                </wp:docPr>
                <wp:cNvGraphicFramePr/>
                <a:graphic xmlns:a="http://schemas.openxmlformats.org/drawingml/2006/main">
                  <a:graphicData uri="http://schemas.microsoft.com/office/word/2010/wordprocessingShape">
                    <wps:wsp>
                      <wps:cNvSpPr/>
                      <wps:spPr>
                        <a:xfrm>
                          <a:off x="0" y="0"/>
                          <a:ext cx="3981600" cy="1477328"/>
                        </a:xfrm>
                        <a:prstGeom prst="rect">
                          <a:avLst/>
                        </a:prstGeom>
                      </wps:spPr>
                      <wps:txbx>
                        <w:txbxContent>
                          <w:p w:rsidR="002E09E8" w:rsidRDefault="00066163"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wps:txbx>
                      <wps:bodyPr>
                        <a:spAutoFit/>
                      </wps:bodyPr>
                    </wps:wsp>
                  </a:graphicData>
                </a:graphic>
              </wp:anchor>
            </w:drawing>
          </mc:Choice>
          <mc:Fallback>
            <w:pict>
              <v:rect w14:anchorId="074F3A81" id="Disclaimer Placeholder" o:spid="_x0000_s1026" style="position:absolute;left:0;text-align:left;margin-left:431.2pt;margin-top:276.6pt;width:313.5pt;height:1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" filled="f" stroked="f">
                <v:textbox style="mso-fit-shape-to-text:t">
                  <w:txbxContent>
                    <w:p w:rsidR="002E09E8" w:rsidRDefault="00066163"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v:textbox>
              </v:rect>
            </w:pict>
          </mc:Fallback>
        </mc:AlternateContent>
      </w:r>
    </w:p>
    <w:sectPr w:rsidR="000379DB" w:rsidRPr="00F675E8" w:rsidSect="006029CC">
      <w:pgSz w:w="16840" w:h="11907" w:orient="landscape" w:code="9"/>
      <w:pgMar w:top="993" w:right="992" w:bottom="1418" w:left="851"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Montgomery, Eleanor" w:date="2026-01-21T16:27:00Z" w:initials="EM">
    <w:p w:rsidR="00437052" w:rsidRDefault="00437052" w:rsidP="00437052">
      <w:pPr>
        <w:pStyle w:val="CommentText"/>
        <w:jc w:val="left"/>
      </w:pPr>
      <w:r>
        <w:rPr>
          <w:rStyle w:val="CommentReference"/>
        </w:rPr>
        <w:annotationRef/>
      </w:r>
      <w:r>
        <w:t>Can this be removed now? I can’t remember if I added it last time.</w:t>
      </w:r>
    </w:p>
  </w:comment>
  <w:comment w:id="4" w:author="Redman, Lucy" w:date="2026-01-14T14:35:00Z" w:initials="LR">
    <w:p w:rsidR="007A7367" w:rsidRDefault="007A7367" w:rsidP="007A7367">
      <w:pPr>
        <w:pStyle w:val="CommentText"/>
        <w:jc w:val="left"/>
      </w:pPr>
      <w:r>
        <w:rPr>
          <w:rStyle w:val="CommentReference"/>
        </w:rPr>
        <w:annotationRef/>
      </w:r>
      <w:r>
        <w:t xml:space="preserve">Left in, as regulations haven’t yet been passed </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4FF9" w:rsidRDefault="002F4FF9">
      <w:pPr>
        <w:spacing w:line="240" w:lineRule="auto"/>
      </w:pPr>
      <w:r>
        <w:separator/>
      </w:r>
    </w:p>
  </w:endnote>
  <w:endnote w:type="continuationSeparator" w:id="0">
    <w:p w:rsidR="002F4FF9" w:rsidRDefault="002F4F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1972" w:rsidRDefault="008919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6EA2" w:rsidRDefault="00656EA2">
    <w:pPr>
      <w:pStyle w:val="Header"/>
      <w:rPr>
        <w:sz w:val="16"/>
        <w:szCs w:val="16"/>
      </w:rPr>
    </w:pPr>
  </w:p>
  <w:p w:rsidR="00656EA2" w:rsidRDefault="002F4FF9">
    <w:pPr>
      <w:pStyle w:val="Header"/>
      <w:rPr>
        <w:sz w:val="16"/>
        <w:szCs w:val="16"/>
      </w:rPr>
    </w:pPr>
    <w:sdt>
      <w:sdtPr>
        <w:rPr>
          <w:sz w:val="16"/>
          <w:szCs w:val="16"/>
        </w:rPr>
        <w:alias w:val="DocID"/>
        <w:tag w:val="DocID"/>
        <w:id w:val="-1467345842"/>
        <w:placeholder>
          <w:docPart w:val="71ECA3DCA2714404A34B355270871C95"/>
        </w:placeholder>
        <w:text/>
      </w:sdtPr>
      <w:sdtEndPr/>
      <w:sdtContent>
        <w:r w:rsidR="00114417">
          <w:rPr>
            <w:sz w:val="16"/>
            <w:szCs w:val="16"/>
          </w:rPr>
          <w:t>\\1093615 4128-8068-7973 v2</w:t>
        </w:r>
      </w:sdtContent>
    </w:sdt>
    <w:r w:rsidR="00656EA2">
      <w:rPr>
        <w:sz w:val="16"/>
        <w:szCs w:val="16"/>
      </w:rPr>
      <w:tab/>
    </w:r>
    <w:r w:rsidR="00656EA2">
      <w:rPr>
        <w:sz w:val="16"/>
        <w:szCs w:val="16"/>
      </w:rPr>
      <w:tab/>
    </w:r>
    <w:sdt>
      <w:sdtPr>
        <w:rPr>
          <w:sz w:val="16"/>
          <w:szCs w:val="16"/>
        </w:rPr>
        <w:alias w:val="Firm name"/>
        <w:tag w:val="FirmName"/>
        <w:id w:val="1213618470"/>
        <w:placeholder>
          <w:docPart w:val="71ECA3DCA2714404A34B355270871C95"/>
        </w:placeholder>
        <w:text/>
      </w:sdtPr>
      <w:sdtEndPr/>
      <w:sdtContent>
        <w:r w:rsidR="00656EA2">
          <w:rPr>
            <w:sz w:val="16"/>
            <w:szCs w:val="16"/>
          </w:rPr>
          <w:t>Hogan Lovells</w:t>
        </w:r>
      </w:sdtContent>
    </w:sdt>
  </w:p>
  <w:p w:rsidR="008B6D46" w:rsidRDefault="008B6D46" w:rsidP="002774EB">
    <w:pPr>
      <w:pStyle w:val="Footer"/>
      <w:tabs>
        <w:tab w:val="clear" w:pos="9072"/>
        <w:tab w:val="right" w:pos="1474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6EA2" w:rsidRDefault="00656EA2">
    <w:pPr>
      <w:pStyle w:val="Header"/>
      <w:rPr>
        <w:sz w:val="16"/>
        <w:szCs w:val="16"/>
      </w:rPr>
    </w:pPr>
  </w:p>
  <w:p w:rsidR="00656EA2" w:rsidRDefault="002F4FF9">
    <w:pPr>
      <w:pStyle w:val="Header"/>
      <w:rPr>
        <w:sz w:val="16"/>
        <w:szCs w:val="16"/>
      </w:rPr>
    </w:pPr>
    <w:sdt>
      <w:sdtPr>
        <w:rPr>
          <w:sz w:val="16"/>
          <w:szCs w:val="16"/>
        </w:rPr>
        <w:alias w:val="DocID"/>
        <w:tag w:val="DocID"/>
        <w:id w:val="1137992088"/>
        <w:placeholder>
          <w:docPart w:val="C18E4750AD98498880C99CAC9EBE079C"/>
        </w:placeholder>
        <w:text/>
      </w:sdtPr>
      <w:sdtEndPr/>
      <w:sdtContent>
        <w:r w:rsidR="00114417">
          <w:rPr>
            <w:sz w:val="16"/>
            <w:szCs w:val="16"/>
          </w:rPr>
          <w:t>\\1093615 4128-8068-7973 v2</w:t>
        </w:r>
      </w:sdtContent>
    </w:sdt>
    <w:r w:rsidR="00656EA2">
      <w:rPr>
        <w:sz w:val="16"/>
        <w:szCs w:val="16"/>
      </w:rPr>
      <w:tab/>
    </w:r>
    <w:r w:rsidR="00656EA2">
      <w:rPr>
        <w:sz w:val="16"/>
        <w:szCs w:val="16"/>
      </w:rPr>
      <w:tab/>
    </w:r>
    <w:sdt>
      <w:sdtPr>
        <w:rPr>
          <w:sz w:val="16"/>
          <w:szCs w:val="16"/>
        </w:rPr>
        <w:alias w:val="Firm name"/>
        <w:tag w:val="FirmName"/>
        <w:id w:val="1390764947"/>
        <w:placeholder>
          <w:docPart w:val="C18E4750AD98498880C99CAC9EBE079C"/>
        </w:placeholder>
        <w:text/>
      </w:sdtPr>
      <w:sdtEndPr/>
      <w:sdtContent>
        <w:r w:rsidR="00656EA2">
          <w:rPr>
            <w:sz w:val="16"/>
            <w:szCs w:val="16"/>
          </w:rPr>
          <w:t>Hogan Lovells</w:t>
        </w:r>
      </w:sdtContent>
    </w:sdt>
  </w:p>
  <w:p w:rsidR="008B6D46" w:rsidRDefault="008B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4FF9" w:rsidRDefault="002F4FF9">
      <w:pPr>
        <w:spacing w:line="240" w:lineRule="auto"/>
      </w:pPr>
      <w:r>
        <w:separator/>
      </w:r>
    </w:p>
  </w:footnote>
  <w:footnote w:type="continuationSeparator" w:id="0">
    <w:p w:rsidR="002F4FF9" w:rsidRDefault="002F4F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1972" w:rsidRDefault="008919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141408"/>
      <w:docPartObj>
        <w:docPartGallery w:val="Page Numbers (Top of Page)"/>
        <w:docPartUnique/>
      </w:docPartObj>
    </w:sdtPr>
    <w:sdtEndPr/>
    <w:sdtContent>
      <w:p w:rsidR="005C2690" w:rsidRDefault="009D4AB0" w:rsidP="009D4AB0">
        <w:pPr>
          <w:pStyle w:val="Header"/>
          <w:jc w:val="center"/>
        </w:pPr>
        <w:r>
          <w:t xml:space="preserve">- </w:t>
        </w:r>
        <w:r>
          <w:fldChar w:fldCharType="begin"/>
        </w:r>
        <w:r>
          <w:instrText xml:space="preserve"> PAGE  \* MERGEFORMAT </w:instrText>
        </w:r>
        <w:r>
          <w:fldChar w:fldCharType="separate"/>
        </w:r>
        <w:r>
          <w:rPr>
            <w:noProof/>
          </w:rPr>
          <w:t>4</w:t>
        </w:r>
        <w:r>
          <w:fldChar w:fldCharType="end"/>
        </w:r>
        <w:r>
          <w:t xml:space="preserve"> </w:t>
        </w:r>
        <w:r w:rsidR="005C2690">
          <w:t>-</w:t>
        </w:r>
      </w:p>
      <w:p w:rsidR="009D4AB0" w:rsidRDefault="002F4FF9" w:rsidP="009D4AB0">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1972" w:rsidRDefault="008919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3671"/>
    <w:multiLevelType w:val="hybridMultilevel"/>
    <w:tmpl w:val="AE3496CC"/>
    <w:lvl w:ilvl="0" w:tplc="03402A50">
      <w:start w:val="1"/>
      <w:numFmt w:val="bullet"/>
      <w:lvlText w:val=""/>
      <w:lvlJc w:val="left"/>
      <w:pPr>
        <w:ind w:left="227" w:hanging="227"/>
      </w:pPr>
      <w:rPr>
        <w:rFonts w:ascii="Wingdings" w:hAnsi="Wingdings" w:hint="default"/>
        <w:color w:val="4D5357"/>
      </w:rPr>
    </w:lvl>
    <w:lvl w:ilvl="1" w:tplc="BE10FCCE">
      <w:start w:val="1"/>
      <w:numFmt w:val="bullet"/>
      <w:lvlText w:val="o"/>
      <w:lvlJc w:val="left"/>
      <w:pPr>
        <w:ind w:left="1080" w:hanging="360"/>
      </w:pPr>
      <w:rPr>
        <w:rFonts w:ascii="Courier New" w:hAnsi="Courier New" w:cs="Courier New" w:hint="default"/>
      </w:rPr>
    </w:lvl>
    <w:lvl w:ilvl="2" w:tplc="1228DD3E">
      <w:start w:val="1"/>
      <w:numFmt w:val="bullet"/>
      <w:lvlText w:val=""/>
      <w:lvlJc w:val="left"/>
      <w:pPr>
        <w:ind w:left="1800" w:hanging="360"/>
      </w:pPr>
      <w:rPr>
        <w:rFonts w:ascii="Wingdings" w:hAnsi="Wingdings" w:hint="default"/>
      </w:rPr>
    </w:lvl>
    <w:lvl w:ilvl="3" w:tplc="23C6C9C2">
      <w:start w:val="1"/>
      <w:numFmt w:val="bullet"/>
      <w:lvlText w:val=""/>
      <w:lvlJc w:val="left"/>
      <w:pPr>
        <w:ind w:left="2520" w:hanging="360"/>
      </w:pPr>
      <w:rPr>
        <w:rFonts w:ascii="Symbol" w:hAnsi="Symbol" w:hint="default"/>
      </w:rPr>
    </w:lvl>
    <w:lvl w:ilvl="4" w:tplc="B79EBA24">
      <w:start w:val="1"/>
      <w:numFmt w:val="bullet"/>
      <w:lvlText w:val="o"/>
      <w:lvlJc w:val="left"/>
      <w:pPr>
        <w:ind w:left="3240" w:hanging="360"/>
      </w:pPr>
      <w:rPr>
        <w:rFonts w:ascii="Courier New" w:hAnsi="Courier New" w:cs="Courier New" w:hint="default"/>
      </w:rPr>
    </w:lvl>
    <w:lvl w:ilvl="5" w:tplc="8C728AD6">
      <w:start w:val="1"/>
      <w:numFmt w:val="bullet"/>
      <w:lvlText w:val=""/>
      <w:lvlJc w:val="left"/>
      <w:pPr>
        <w:ind w:left="3960" w:hanging="360"/>
      </w:pPr>
      <w:rPr>
        <w:rFonts w:ascii="Wingdings" w:hAnsi="Wingdings" w:hint="default"/>
      </w:rPr>
    </w:lvl>
    <w:lvl w:ilvl="6" w:tplc="B400DC8C">
      <w:start w:val="1"/>
      <w:numFmt w:val="bullet"/>
      <w:lvlText w:val=""/>
      <w:lvlJc w:val="left"/>
      <w:pPr>
        <w:ind w:left="4680" w:hanging="360"/>
      </w:pPr>
      <w:rPr>
        <w:rFonts w:ascii="Symbol" w:hAnsi="Symbol" w:hint="default"/>
      </w:rPr>
    </w:lvl>
    <w:lvl w:ilvl="7" w:tplc="7100AD20">
      <w:start w:val="1"/>
      <w:numFmt w:val="bullet"/>
      <w:lvlText w:val="o"/>
      <w:lvlJc w:val="left"/>
      <w:pPr>
        <w:ind w:left="5400" w:hanging="360"/>
      </w:pPr>
      <w:rPr>
        <w:rFonts w:ascii="Courier New" w:hAnsi="Courier New" w:cs="Courier New" w:hint="default"/>
      </w:rPr>
    </w:lvl>
    <w:lvl w:ilvl="8" w:tplc="53426138">
      <w:start w:val="1"/>
      <w:numFmt w:val="bullet"/>
      <w:lvlText w:val=""/>
      <w:lvlJc w:val="left"/>
      <w:pPr>
        <w:ind w:left="6120" w:hanging="360"/>
      </w:pPr>
      <w:rPr>
        <w:rFonts w:ascii="Wingdings" w:hAnsi="Wingdings" w:hint="default"/>
      </w:rPr>
    </w:lvl>
  </w:abstractNum>
  <w:abstractNum w:abstractNumId="1" w15:restartNumberingAfterBreak="0">
    <w:nsid w:val="061208D5"/>
    <w:multiLevelType w:val="hybridMultilevel"/>
    <w:tmpl w:val="14A6891A"/>
    <w:lvl w:ilvl="0" w:tplc="51D002BA">
      <w:start w:val="1"/>
      <w:numFmt w:val="bullet"/>
      <w:lvlText w:val=""/>
      <w:lvlJc w:val="left"/>
      <w:pPr>
        <w:ind w:left="720" w:hanging="360"/>
      </w:pPr>
      <w:rPr>
        <w:rFonts w:ascii="Symbol" w:hAnsi="Symbol" w:hint="default"/>
      </w:rPr>
    </w:lvl>
    <w:lvl w:ilvl="1" w:tplc="DC76341C" w:tentative="1">
      <w:start w:val="1"/>
      <w:numFmt w:val="bullet"/>
      <w:lvlText w:val="o"/>
      <w:lvlJc w:val="left"/>
      <w:pPr>
        <w:ind w:left="1440" w:hanging="360"/>
      </w:pPr>
      <w:rPr>
        <w:rFonts w:ascii="Courier New" w:hAnsi="Courier New" w:cs="Courier New" w:hint="default"/>
      </w:rPr>
    </w:lvl>
    <w:lvl w:ilvl="2" w:tplc="76B8D2E2" w:tentative="1">
      <w:start w:val="1"/>
      <w:numFmt w:val="bullet"/>
      <w:lvlText w:val=""/>
      <w:lvlJc w:val="left"/>
      <w:pPr>
        <w:ind w:left="2160" w:hanging="360"/>
      </w:pPr>
      <w:rPr>
        <w:rFonts w:ascii="Wingdings" w:hAnsi="Wingdings" w:hint="default"/>
      </w:rPr>
    </w:lvl>
    <w:lvl w:ilvl="3" w:tplc="C14E50FC" w:tentative="1">
      <w:start w:val="1"/>
      <w:numFmt w:val="bullet"/>
      <w:lvlText w:val=""/>
      <w:lvlJc w:val="left"/>
      <w:pPr>
        <w:ind w:left="2880" w:hanging="360"/>
      </w:pPr>
      <w:rPr>
        <w:rFonts w:ascii="Symbol" w:hAnsi="Symbol" w:hint="default"/>
      </w:rPr>
    </w:lvl>
    <w:lvl w:ilvl="4" w:tplc="25DCF538" w:tentative="1">
      <w:start w:val="1"/>
      <w:numFmt w:val="bullet"/>
      <w:lvlText w:val="o"/>
      <w:lvlJc w:val="left"/>
      <w:pPr>
        <w:ind w:left="3600" w:hanging="360"/>
      </w:pPr>
      <w:rPr>
        <w:rFonts w:ascii="Courier New" w:hAnsi="Courier New" w:cs="Courier New" w:hint="default"/>
      </w:rPr>
    </w:lvl>
    <w:lvl w:ilvl="5" w:tplc="168C8074" w:tentative="1">
      <w:start w:val="1"/>
      <w:numFmt w:val="bullet"/>
      <w:lvlText w:val=""/>
      <w:lvlJc w:val="left"/>
      <w:pPr>
        <w:ind w:left="4320" w:hanging="360"/>
      </w:pPr>
      <w:rPr>
        <w:rFonts w:ascii="Wingdings" w:hAnsi="Wingdings" w:hint="default"/>
      </w:rPr>
    </w:lvl>
    <w:lvl w:ilvl="6" w:tplc="4044D53C" w:tentative="1">
      <w:start w:val="1"/>
      <w:numFmt w:val="bullet"/>
      <w:lvlText w:val=""/>
      <w:lvlJc w:val="left"/>
      <w:pPr>
        <w:ind w:left="5040" w:hanging="360"/>
      </w:pPr>
      <w:rPr>
        <w:rFonts w:ascii="Symbol" w:hAnsi="Symbol" w:hint="default"/>
      </w:rPr>
    </w:lvl>
    <w:lvl w:ilvl="7" w:tplc="14F688B4" w:tentative="1">
      <w:start w:val="1"/>
      <w:numFmt w:val="bullet"/>
      <w:lvlText w:val="o"/>
      <w:lvlJc w:val="left"/>
      <w:pPr>
        <w:ind w:left="5760" w:hanging="360"/>
      </w:pPr>
      <w:rPr>
        <w:rFonts w:ascii="Courier New" w:hAnsi="Courier New" w:cs="Courier New" w:hint="default"/>
      </w:rPr>
    </w:lvl>
    <w:lvl w:ilvl="8" w:tplc="ED06B8F0" w:tentative="1">
      <w:start w:val="1"/>
      <w:numFmt w:val="bullet"/>
      <w:lvlText w:val=""/>
      <w:lvlJc w:val="left"/>
      <w:pPr>
        <w:ind w:left="6480" w:hanging="360"/>
      </w:pPr>
      <w:rPr>
        <w:rFonts w:ascii="Wingdings" w:hAnsi="Wingdings" w:hint="default"/>
      </w:rPr>
    </w:lvl>
  </w:abstractNum>
  <w:abstractNum w:abstractNumId="2" w15:restartNumberingAfterBreak="0">
    <w:nsid w:val="0E3D6DF2"/>
    <w:multiLevelType w:val="hybridMultilevel"/>
    <w:tmpl w:val="6248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4930F71"/>
    <w:multiLevelType w:val="hybridMultilevel"/>
    <w:tmpl w:val="5C7698BE"/>
    <w:lvl w:ilvl="0" w:tplc="5F188C56">
      <w:start w:val="1"/>
      <w:numFmt w:val="bullet"/>
      <w:lvlText w:val=""/>
      <w:lvlJc w:val="left"/>
      <w:pPr>
        <w:ind w:left="227" w:hanging="227"/>
      </w:pPr>
      <w:rPr>
        <w:rFonts w:ascii="Wingdings" w:hAnsi="Wingdings" w:hint="default"/>
        <w:color w:val="4D5357"/>
      </w:rPr>
    </w:lvl>
    <w:lvl w:ilvl="1" w:tplc="2B7C957C" w:tentative="1">
      <w:start w:val="1"/>
      <w:numFmt w:val="bullet"/>
      <w:lvlText w:val="o"/>
      <w:lvlJc w:val="left"/>
      <w:pPr>
        <w:ind w:left="1440" w:hanging="360"/>
      </w:pPr>
      <w:rPr>
        <w:rFonts w:ascii="Courier New" w:hAnsi="Courier New" w:cs="Courier New" w:hint="default"/>
      </w:rPr>
    </w:lvl>
    <w:lvl w:ilvl="2" w:tplc="5E7C1CDC" w:tentative="1">
      <w:start w:val="1"/>
      <w:numFmt w:val="bullet"/>
      <w:lvlText w:val=""/>
      <w:lvlJc w:val="left"/>
      <w:pPr>
        <w:ind w:left="2160" w:hanging="360"/>
      </w:pPr>
      <w:rPr>
        <w:rFonts w:ascii="Wingdings" w:hAnsi="Wingdings" w:hint="default"/>
      </w:rPr>
    </w:lvl>
    <w:lvl w:ilvl="3" w:tplc="7BA0420C" w:tentative="1">
      <w:start w:val="1"/>
      <w:numFmt w:val="bullet"/>
      <w:lvlText w:val=""/>
      <w:lvlJc w:val="left"/>
      <w:pPr>
        <w:ind w:left="2880" w:hanging="360"/>
      </w:pPr>
      <w:rPr>
        <w:rFonts w:ascii="Symbol" w:hAnsi="Symbol" w:hint="default"/>
      </w:rPr>
    </w:lvl>
    <w:lvl w:ilvl="4" w:tplc="19EAA5CA" w:tentative="1">
      <w:start w:val="1"/>
      <w:numFmt w:val="bullet"/>
      <w:lvlText w:val="o"/>
      <w:lvlJc w:val="left"/>
      <w:pPr>
        <w:ind w:left="3600" w:hanging="360"/>
      </w:pPr>
      <w:rPr>
        <w:rFonts w:ascii="Courier New" w:hAnsi="Courier New" w:cs="Courier New" w:hint="default"/>
      </w:rPr>
    </w:lvl>
    <w:lvl w:ilvl="5" w:tplc="C8C4B436" w:tentative="1">
      <w:start w:val="1"/>
      <w:numFmt w:val="bullet"/>
      <w:lvlText w:val=""/>
      <w:lvlJc w:val="left"/>
      <w:pPr>
        <w:ind w:left="4320" w:hanging="360"/>
      </w:pPr>
      <w:rPr>
        <w:rFonts w:ascii="Wingdings" w:hAnsi="Wingdings" w:hint="default"/>
      </w:rPr>
    </w:lvl>
    <w:lvl w:ilvl="6" w:tplc="235AB908" w:tentative="1">
      <w:start w:val="1"/>
      <w:numFmt w:val="bullet"/>
      <w:lvlText w:val=""/>
      <w:lvlJc w:val="left"/>
      <w:pPr>
        <w:ind w:left="5040" w:hanging="360"/>
      </w:pPr>
      <w:rPr>
        <w:rFonts w:ascii="Symbol" w:hAnsi="Symbol" w:hint="default"/>
      </w:rPr>
    </w:lvl>
    <w:lvl w:ilvl="7" w:tplc="E912EDE4" w:tentative="1">
      <w:start w:val="1"/>
      <w:numFmt w:val="bullet"/>
      <w:lvlText w:val="o"/>
      <w:lvlJc w:val="left"/>
      <w:pPr>
        <w:ind w:left="5760" w:hanging="360"/>
      </w:pPr>
      <w:rPr>
        <w:rFonts w:ascii="Courier New" w:hAnsi="Courier New" w:cs="Courier New" w:hint="default"/>
      </w:rPr>
    </w:lvl>
    <w:lvl w:ilvl="8" w:tplc="F37C97C2" w:tentative="1">
      <w:start w:val="1"/>
      <w:numFmt w:val="bullet"/>
      <w:lvlText w:val=""/>
      <w:lvlJc w:val="left"/>
      <w:pPr>
        <w:ind w:left="6480" w:hanging="360"/>
      </w:pPr>
      <w:rPr>
        <w:rFonts w:ascii="Wingdings" w:hAnsi="Wingdings" w:hint="default"/>
      </w:rPr>
    </w:lvl>
  </w:abstractNum>
  <w:abstractNum w:abstractNumId="5" w15:restartNumberingAfterBreak="0">
    <w:nsid w:val="17374919"/>
    <w:multiLevelType w:val="hybridMultilevel"/>
    <w:tmpl w:val="FCA4B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B5547"/>
    <w:multiLevelType w:val="hybridMultilevel"/>
    <w:tmpl w:val="A888E40E"/>
    <w:lvl w:ilvl="0" w:tplc="24982862">
      <w:start w:val="1"/>
      <w:numFmt w:val="upperLetter"/>
      <w:pStyle w:val="Recitals"/>
      <w:lvlText w:val="(%1)"/>
      <w:lvlJc w:val="left"/>
      <w:pPr>
        <w:tabs>
          <w:tab w:val="num" w:pos="709"/>
        </w:tabs>
        <w:ind w:left="709" w:hanging="709"/>
      </w:pPr>
      <w:rPr>
        <w:rFonts w:hint="default"/>
      </w:rPr>
    </w:lvl>
    <w:lvl w:ilvl="1" w:tplc="88C44952" w:tentative="1">
      <w:start w:val="1"/>
      <w:numFmt w:val="lowerLetter"/>
      <w:lvlText w:val="%2."/>
      <w:lvlJc w:val="left"/>
      <w:pPr>
        <w:tabs>
          <w:tab w:val="num" w:pos="1440"/>
        </w:tabs>
        <w:ind w:left="1440" w:hanging="360"/>
      </w:pPr>
    </w:lvl>
    <w:lvl w:ilvl="2" w:tplc="1C4AC7C4" w:tentative="1">
      <w:start w:val="1"/>
      <w:numFmt w:val="lowerRoman"/>
      <w:lvlText w:val="%3."/>
      <w:lvlJc w:val="right"/>
      <w:pPr>
        <w:tabs>
          <w:tab w:val="num" w:pos="2160"/>
        </w:tabs>
        <w:ind w:left="2160" w:hanging="180"/>
      </w:pPr>
    </w:lvl>
    <w:lvl w:ilvl="3" w:tplc="5232B6F4" w:tentative="1">
      <w:start w:val="1"/>
      <w:numFmt w:val="decimal"/>
      <w:lvlText w:val="%4."/>
      <w:lvlJc w:val="left"/>
      <w:pPr>
        <w:tabs>
          <w:tab w:val="num" w:pos="2880"/>
        </w:tabs>
        <w:ind w:left="2880" w:hanging="360"/>
      </w:pPr>
    </w:lvl>
    <w:lvl w:ilvl="4" w:tplc="59F44454" w:tentative="1">
      <w:start w:val="1"/>
      <w:numFmt w:val="lowerLetter"/>
      <w:lvlText w:val="%5."/>
      <w:lvlJc w:val="left"/>
      <w:pPr>
        <w:tabs>
          <w:tab w:val="num" w:pos="3600"/>
        </w:tabs>
        <w:ind w:left="3600" w:hanging="360"/>
      </w:pPr>
    </w:lvl>
    <w:lvl w:ilvl="5" w:tplc="D4649ABE" w:tentative="1">
      <w:start w:val="1"/>
      <w:numFmt w:val="lowerRoman"/>
      <w:lvlText w:val="%6."/>
      <w:lvlJc w:val="right"/>
      <w:pPr>
        <w:tabs>
          <w:tab w:val="num" w:pos="4320"/>
        </w:tabs>
        <w:ind w:left="4320" w:hanging="180"/>
      </w:pPr>
    </w:lvl>
    <w:lvl w:ilvl="6" w:tplc="DB4EE0C4" w:tentative="1">
      <w:start w:val="1"/>
      <w:numFmt w:val="decimal"/>
      <w:lvlText w:val="%7."/>
      <w:lvlJc w:val="left"/>
      <w:pPr>
        <w:tabs>
          <w:tab w:val="num" w:pos="5040"/>
        </w:tabs>
        <w:ind w:left="5040" w:hanging="360"/>
      </w:pPr>
    </w:lvl>
    <w:lvl w:ilvl="7" w:tplc="789673AC" w:tentative="1">
      <w:start w:val="1"/>
      <w:numFmt w:val="lowerLetter"/>
      <w:lvlText w:val="%8."/>
      <w:lvlJc w:val="left"/>
      <w:pPr>
        <w:tabs>
          <w:tab w:val="num" w:pos="5760"/>
        </w:tabs>
        <w:ind w:left="5760" w:hanging="360"/>
      </w:pPr>
    </w:lvl>
    <w:lvl w:ilvl="8" w:tplc="EB607126" w:tentative="1">
      <w:start w:val="1"/>
      <w:numFmt w:val="lowerRoman"/>
      <w:lvlText w:val="%9."/>
      <w:lvlJc w:val="right"/>
      <w:pPr>
        <w:tabs>
          <w:tab w:val="num" w:pos="6480"/>
        </w:tabs>
        <w:ind w:left="6480" w:hanging="180"/>
      </w:pPr>
    </w:lvl>
  </w:abstractNum>
  <w:abstractNum w:abstractNumId="7" w15:restartNumberingAfterBreak="0">
    <w:nsid w:val="17FC5BCF"/>
    <w:multiLevelType w:val="hybridMultilevel"/>
    <w:tmpl w:val="DA4AF6BE"/>
    <w:lvl w:ilvl="0" w:tplc="BB44BD96">
      <w:start w:val="1"/>
      <w:numFmt w:val="bullet"/>
      <w:lvlText w:val=""/>
      <w:lvlJc w:val="left"/>
      <w:pPr>
        <w:ind w:left="720" w:hanging="360"/>
      </w:pPr>
      <w:rPr>
        <w:rFonts w:ascii="Symbol" w:hAnsi="Symbol" w:hint="default"/>
      </w:rPr>
    </w:lvl>
    <w:lvl w:ilvl="1" w:tplc="C986B732" w:tentative="1">
      <w:start w:val="1"/>
      <w:numFmt w:val="bullet"/>
      <w:lvlText w:val="o"/>
      <w:lvlJc w:val="left"/>
      <w:pPr>
        <w:ind w:left="1440" w:hanging="360"/>
      </w:pPr>
      <w:rPr>
        <w:rFonts w:ascii="Courier New" w:hAnsi="Courier New" w:cs="Courier New" w:hint="default"/>
      </w:rPr>
    </w:lvl>
    <w:lvl w:ilvl="2" w:tplc="9E9EA814" w:tentative="1">
      <w:start w:val="1"/>
      <w:numFmt w:val="bullet"/>
      <w:lvlText w:val=""/>
      <w:lvlJc w:val="left"/>
      <w:pPr>
        <w:ind w:left="2160" w:hanging="360"/>
      </w:pPr>
      <w:rPr>
        <w:rFonts w:ascii="Wingdings" w:hAnsi="Wingdings" w:hint="default"/>
      </w:rPr>
    </w:lvl>
    <w:lvl w:ilvl="3" w:tplc="93989618" w:tentative="1">
      <w:start w:val="1"/>
      <w:numFmt w:val="bullet"/>
      <w:lvlText w:val=""/>
      <w:lvlJc w:val="left"/>
      <w:pPr>
        <w:ind w:left="2880" w:hanging="360"/>
      </w:pPr>
      <w:rPr>
        <w:rFonts w:ascii="Symbol" w:hAnsi="Symbol" w:hint="default"/>
      </w:rPr>
    </w:lvl>
    <w:lvl w:ilvl="4" w:tplc="81341704" w:tentative="1">
      <w:start w:val="1"/>
      <w:numFmt w:val="bullet"/>
      <w:lvlText w:val="o"/>
      <w:lvlJc w:val="left"/>
      <w:pPr>
        <w:ind w:left="3600" w:hanging="360"/>
      </w:pPr>
      <w:rPr>
        <w:rFonts w:ascii="Courier New" w:hAnsi="Courier New" w:cs="Courier New" w:hint="default"/>
      </w:rPr>
    </w:lvl>
    <w:lvl w:ilvl="5" w:tplc="40264B5E" w:tentative="1">
      <w:start w:val="1"/>
      <w:numFmt w:val="bullet"/>
      <w:lvlText w:val=""/>
      <w:lvlJc w:val="left"/>
      <w:pPr>
        <w:ind w:left="4320" w:hanging="360"/>
      </w:pPr>
      <w:rPr>
        <w:rFonts w:ascii="Wingdings" w:hAnsi="Wingdings" w:hint="default"/>
      </w:rPr>
    </w:lvl>
    <w:lvl w:ilvl="6" w:tplc="BE30D134" w:tentative="1">
      <w:start w:val="1"/>
      <w:numFmt w:val="bullet"/>
      <w:lvlText w:val=""/>
      <w:lvlJc w:val="left"/>
      <w:pPr>
        <w:ind w:left="5040" w:hanging="360"/>
      </w:pPr>
      <w:rPr>
        <w:rFonts w:ascii="Symbol" w:hAnsi="Symbol" w:hint="default"/>
      </w:rPr>
    </w:lvl>
    <w:lvl w:ilvl="7" w:tplc="44C8307C" w:tentative="1">
      <w:start w:val="1"/>
      <w:numFmt w:val="bullet"/>
      <w:lvlText w:val="o"/>
      <w:lvlJc w:val="left"/>
      <w:pPr>
        <w:ind w:left="5760" w:hanging="360"/>
      </w:pPr>
      <w:rPr>
        <w:rFonts w:ascii="Courier New" w:hAnsi="Courier New" w:cs="Courier New" w:hint="default"/>
      </w:rPr>
    </w:lvl>
    <w:lvl w:ilvl="8" w:tplc="772A0608" w:tentative="1">
      <w:start w:val="1"/>
      <w:numFmt w:val="bullet"/>
      <w:lvlText w:val=""/>
      <w:lvlJc w:val="left"/>
      <w:pPr>
        <w:ind w:left="6480" w:hanging="360"/>
      </w:pPr>
      <w:rPr>
        <w:rFonts w:ascii="Wingdings" w:hAnsi="Wingdings" w:hint="default"/>
      </w:rPr>
    </w:lvl>
  </w:abstractNum>
  <w:abstractNum w:abstractNumId="8" w15:restartNumberingAfterBreak="0">
    <w:nsid w:val="18E65738"/>
    <w:multiLevelType w:val="hybridMultilevel"/>
    <w:tmpl w:val="6CAED162"/>
    <w:lvl w:ilvl="0" w:tplc="43E872A2">
      <w:start w:val="1"/>
      <w:numFmt w:val="bullet"/>
      <w:lvlText w:val="•"/>
      <w:lvlJc w:val="left"/>
      <w:pPr>
        <w:tabs>
          <w:tab w:val="num" w:pos="587"/>
        </w:tabs>
        <w:ind w:left="587" w:hanging="360"/>
      </w:pPr>
      <w:rPr>
        <w:rFonts w:ascii="Arial" w:hAnsi="Arial" w:cs="Times New Roman" w:hint="default"/>
      </w:rPr>
    </w:lvl>
    <w:lvl w:ilvl="1" w:tplc="0BD0962C">
      <w:numFmt w:val="bullet"/>
      <w:lvlText w:val="–"/>
      <w:lvlJc w:val="left"/>
      <w:pPr>
        <w:tabs>
          <w:tab w:val="num" w:pos="1307"/>
        </w:tabs>
        <w:ind w:left="1307" w:hanging="360"/>
      </w:pPr>
      <w:rPr>
        <w:rFonts w:ascii="Georgia" w:hAnsi="Georgia" w:hint="default"/>
      </w:rPr>
    </w:lvl>
    <w:lvl w:ilvl="2" w:tplc="C21651BE">
      <w:start w:val="1"/>
      <w:numFmt w:val="bullet"/>
      <w:lvlText w:val="•"/>
      <w:lvlJc w:val="left"/>
      <w:pPr>
        <w:tabs>
          <w:tab w:val="num" w:pos="2027"/>
        </w:tabs>
        <w:ind w:left="2027" w:hanging="360"/>
      </w:pPr>
      <w:rPr>
        <w:rFonts w:ascii="Arial" w:hAnsi="Arial" w:cs="Times New Roman" w:hint="default"/>
      </w:rPr>
    </w:lvl>
    <w:lvl w:ilvl="3" w:tplc="391C7382">
      <w:start w:val="1"/>
      <w:numFmt w:val="bullet"/>
      <w:lvlText w:val="•"/>
      <w:lvlJc w:val="left"/>
      <w:pPr>
        <w:tabs>
          <w:tab w:val="num" w:pos="2747"/>
        </w:tabs>
        <w:ind w:left="2747" w:hanging="360"/>
      </w:pPr>
      <w:rPr>
        <w:rFonts w:ascii="Arial" w:hAnsi="Arial" w:cs="Times New Roman" w:hint="default"/>
      </w:rPr>
    </w:lvl>
    <w:lvl w:ilvl="4" w:tplc="CD1E87B0">
      <w:start w:val="1"/>
      <w:numFmt w:val="bullet"/>
      <w:lvlText w:val="•"/>
      <w:lvlJc w:val="left"/>
      <w:pPr>
        <w:tabs>
          <w:tab w:val="num" w:pos="3467"/>
        </w:tabs>
        <w:ind w:left="3467" w:hanging="360"/>
      </w:pPr>
      <w:rPr>
        <w:rFonts w:ascii="Arial" w:hAnsi="Arial" w:cs="Times New Roman" w:hint="default"/>
      </w:rPr>
    </w:lvl>
    <w:lvl w:ilvl="5" w:tplc="ED381142">
      <w:start w:val="1"/>
      <w:numFmt w:val="bullet"/>
      <w:lvlText w:val="•"/>
      <w:lvlJc w:val="left"/>
      <w:pPr>
        <w:tabs>
          <w:tab w:val="num" w:pos="4187"/>
        </w:tabs>
        <w:ind w:left="4187" w:hanging="360"/>
      </w:pPr>
      <w:rPr>
        <w:rFonts w:ascii="Arial" w:hAnsi="Arial" w:cs="Times New Roman" w:hint="default"/>
      </w:rPr>
    </w:lvl>
    <w:lvl w:ilvl="6" w:tplc="7C8EE28C">
      <w:start w:val="1"/>
      <w:numFmt w:val="bullet"/>
      <w:lvlText w:val="•"/>
      <w:lvlJc w:val="left"/>
      <w:pPr>
        <w:tabs>
          <w:tab w:val="num" w:pos="4907"/>
        </w:tabs>
        <w:ind w:left="4907" w:hanging="360"/>
      </w:pPr>
      <w:rPr>
        <w:rFonts w:ascii="Arial" w:hAnsi="Arial" w:cs="Times New Roman" w:hint="default"/>
      </w:rPr>
    </w:lvl>
    <w:lvl w:ilvl="7" w:tplc="A52CF7AE">
      <w:start w:val="1"/>
      <w:numFmt w:val="bullet"/>
      <w:lvlText w:val="•"/>
      <w:lvlJc w:val="left"/>
      <w:pPr>
        <w:tabs>
          <w:tab w:val="num" w:pos="5627"/>
        </w:tabs>
        <w:ind w:left="5627" w:hanging="360"/>
      </w:pPr>
      <w:rPr>
        <w:rFonts w:ascii="Arial" w:hAnsi="Arial" w:cs="Times New Roman" w:hint="default"/>
      </w:rPr>
    </w:lvl>
    <w:lvl w:ilvl="8" w:tplc="52B8DECE">
      <w:start w:val="1"/>
      <w:numFmt w:val="bullet"/>
      <w:lvlText w:val="•"/>
      <w:lvlJc w:val="left"/>
      <w:pPr>
        <w:tabs>
          <w:tab w:val="num" w:pos="6347"/>
        </w:tabs>
        <w:ind w:left="6347" w:hanging="360"/>
      </w:pPr>
      <w:rPr>
        <w:rFonts w:ascii="Arial" w:hAnsi="Arial" w:cs="Times New Roman" w:hint="default"/>
      </w:rPr>
    </w:lvl>
  </w:abstractNum>
  <w:abstractNum w:abstractNumId="9" w15:restartNumberingAfterBreak="0">
    <w:nsid w:val="1998034E"/>
    <w:multiLevelType w:val="hybridMultilevel"/>
    <w:tmpl w:val="B78E76CA"/>
    <w:lvl w:ilvl="0" w:tplc="DA74108A">
      <w:start w:val="1"/>
      <w:numFmt w:val="decimal"/>
      <w:pStyle w:val="TOC4"/>
      <w:lvlText w:val="%1."/>
      <w:lvlJc w:val="left"/>
      <w:pPr>
        <w:ind w:left="360" w:hanging="360"/>
      </w:pPr>
      <w:rPr>
        <w:rFonts w:ascii="Arial Bold" w:hAnsi="Arial Bold" w:hint="default"/>
        <w:b/>
        <w:i w:val="0"/>
        <w:sz w:val="21"/>
      </w:rPr>
    </w:lvl>
    <w:lvl w:ilvl="1" w:tplc="E68C09CA" w:tentative="1">
      <w:start w:val="1"/>
      <w:numFmt w:val="lowerLetter"/>
      <w:lvlText w:val="%2."/>
      <w:lvlJc w:val="left"/>
      <w:pPr>
        <w:ind w:left="3566" w:hanging="360"/>
      </w:pPr>
    </w:lvl>
    <w:lvl w:ilvl="2" w:tplc="0EB6B08E" w:tentative="1">
      <w:start w:val="1"/>
      <w:numFmt w:val="lowerRoman"/>
      <w:lvlText w:val="%3."/>
      <w:lvlJc w:val="right"/>
      <w:pPr>
        <w:ind w:left="4286" w:hanging="180"/>
      </w:pPr>
    </w:lvl>
    <w:lvl w:ilvl="3" w:tplc="E3C48294" w:tentative="1">
      <w:start w:val="1"/>
      <w:numFmt w:val="decimal"/>
      <w:lvlText w:val="%4."/>
      <w:lvlJc w:val="left"/>
      <w:pPr>
        <w:ind w:left="5006" w:hanging="360"/>
      </w:pPr>
    </w:lvl>
    <w:lvl w:ilvl="4" w:tplc="EB44317C" w:tentative="1">
      <w:start w:val="1"/>
      <w:numFmt w:val="lowerLetter"/>
      <w:lvlText w:val="%5."/>
      <w:lvlJc w:val="left"/>
      <w:pPr>
        <w:ind w:left="5726" w:hanging="360"/>
      </w:pPr>
    </w:lvl>
    <w:lvl w:ilvl="5" w:tplc="ABB493EC" w:tentative="1">
      <w:start w:val="1"/>
      <w:numFmt w:val="lowerRoman"/>
      <w:lvlText w:val="%6."/>
      <w:lvlJc w:val="right"/>
      <w:pPr>
        <w:ind w:left="6446" w:hanging="180"/>
      </w:pPr>
    </w:lvl>
    <w:lvl w:ilvl="6" w:tplc="3EB4F226" w:tentative="1">
      <w:start w:val="1"/>
      <w:numFmt w:val="decimal"/>
      <w:lvlText w:val="%7."/>
      <w:lvlJc w:val="left"/>
      <w:pPr>
        <w:ind w:left="7166" w:hanging="360"/>
      </w:pPr>
    </w:lvl>
    <w:lvl w:ilvl="7" w:tplc="33DE5A78" w:tentative="1">
      <w:start w:val="1"/>
      <w:numFmt w:val="lowerLetter"/>
      <w:lvlText w:val="%8."/>
      <w:lvlJc w:val="left"/>
      <w:pPr>
        <w:ind w:left="7886" w:hanging="360"/>
      </w:pPr>
    </w:lvl>
    <w:lvl w:ilvl="8" w:tplc="25D4A386" w:tentative="1">
      <w:start w:val="1"/>
      <w:numFmt w:val="lowerRoman"/>
      <w:lvlText w:val="%9."/>
      <w:lvlJc w:val="right"/>
      <w:pPr>
        <w:ind w:left="8606" w:hanging="180"/>
      </w:pPr>
    </w:lvl>
  </w:abstractNum>
  <w:abstractNum w:abstractNumId="10" w15:restartNumberingAfterBreak="0">
    <w:nsid w:val="19D41368"/>
    <w:multiLevelType w:val="hybridMultilevel"/>
    <w:tmpl w:val="8A6CD344"/>
    <w:lvl w:ilvl="0" w:tplc="42BA6B6C">
      <w:start w:val="1"/>
      <w:numFmt w:val="bullet"/>
      <w:lvlText w:val=""/>
      <w:lvlJc w:val="left"/>
      <w:pPr>
        <w:ind w:left="227" w:hanging="227"/>
      </w:pPr>
      <w:rPr>
        <w:rFonts w:ascii="Wingdings" w:hAnsi="Wingdings" w:hint="default"/>
        <w:color w:val="4D5357"/>
      </w:rPr>
    </w:lvl>
    <w:lvl w:ilvl="1" w:tplc="6CB01E12" w:tentative="1">
      <w:start w:val="1"/>
      <w:numFmt w:val="bullet"/>
      <w:lvlText w:val="o"/>
      <w:lvlJc w:val="left"/>
      <w:pPr>
        <w:ind w:left="720" w:hanging="360"/>
      </w:pPr>
      <w:rPr>
        <w:rFonts w:ascii="Courier New" w:hAnsi="Courier New" w:cs="Courier New" w:hint="default"/>
      </w:rPr>
    </w:lvl>
    <w:lvl w:ilvl="2" w:tplc="FF7A8186" w:tentative="1">
      <w:start w:val="1"/>
      <w:numFmt w:val="bullet"/>
      <w:lvlText w:val=""/>
      <w:lvlJc w:val="left"/>
      <w:pPr>
        <w:ind w:left="1440" w:hanging="360"/>
      </w:pPr>
      <w:rPr>
        <w:rFonts w:ascii="Wingdings" w:hAnsi="Wingdings" w:hint="default"/>
      </w:rPr>
    </w:lvl>
    <w:lvl w:ilvl="3" w:tplc="9B2C8A4C" w:tentative="1">
      <w:start w:val="1"/>
      <w:numFmt w:val="bullet"/>
      <w:lvlText w:val=""/>
      <w:lvlJc w:val="left"/>
      <w:pPr>
        <w:ind w:left="2160" w:hanging="360"/>
      </w:pPr>
      <w:rPr>
        <w:rFonts w:ascii="Symbol" w:hAnsi="Symbol" w:hint="default"/>
      </w:rPr>
    </w:lvl>
    <w:lvl w:ilvl="4" w:tplc="182CAA16" w:tentative="1">
      <w:start w:val="1"/>
      <w:numFmt w:val="bullet"/>
      <w:lvlText w:val="o"/>
      <w:lvlJc w:val="left"/>
      <w:pPr>
        <w:ind w:left="2880" w:hanging="360"/>
      </w:pPr>
      <w:rPr>
        <w:rFonts w:ascii="Courier New" w:hAnsi="Courier New" w:cs="Courier New" w:hint="default"/>
      </w:rPr>
    </w:lvl>
    <w:lvl w:ilvl="5" w:tplc="AF5E3A68" w:tentative="1">
      <w:start w:val="1"/>
      <w:numFmt w:val="bullet"/>
      <w:lvlText w:val=""/>
      <w:lvlJc w:val="left"/>
      <w:pPr>
        <w:ind w:left="3600" w:hanging="360"/>
      </w:pPr>
      <w:rPr>
        <w:rFonts w:ascii="Wingdings" w:hAnsi="Wingdings" w:hint="default"/>
      </w:rPr>
    </w:lvl>
    <w:lvl w:ilvl="6" w:tplc="FE24357A" w:tentative="1">
      <w:start w:val="1"/>
      <w:numFmt w:val="bullet"/>
      <w:lvlText w:val=""/>
      <w:lvlJc w:val="left"/>
      <w:pPr>
        <w:ind w:left="4320" w:hanging="360"/>
      </w:pPr>
      <w:rPr>
        <w:rFonts w:ascii="Symbol" w:hAnsi="Symbol" w:hint="default"/>
      </w:rPr>
    </w:lvl>
    <w:lvl w:ilvl="7" w:tplc="D8E0ACDA" w:tentative="1">
      <w:start w:val="1"/>
      <w:numFmt w:val="bullet"/>
      <w:lvlText w:val="o"/>
      <w:lvlJc w:val="left"/>
      <w:pPr>
        <w:ind w:left="5040" w:hanging="360"/>
      </w:pPr>
      <w:rPr>
        <w:rFonts w:ascii="Courier New" w:hAnsi="Courier New" w:cs="Courier New" w:hint="default"/>
      </w:rPr>
    </w:lvl>
    <w:lvl w:ilvl="8" w:tplc="9F3E8292" w:tentative="1">
      <w:start w:val="1"/>
      <w:numFmt w:val="bullet"/>
      <w:lvlText w:val=""/>
      <w:lvlJc w:val="left"/>
      <w:pPr>
        <w:ind w:left="5760" w:hanging="360"/>
      </w:pPr>
      <w:rPr>
        <w:rFonts w:ascii="Wingdings" w:hAnsi="Wingdings" w:hint="default"/>
      </w:rPr>
    </w:lvl>
  </w:abstractNum>
  <w:abstractNum w:abstractNumId="11" w15:restartNumberingAfterBreak="0">
    <w:nsid w:val="1F8864D9"/>
    <w:multiLevelType w:val="hybridMultilevel"/>
    <w:tmpl w:val="6EE84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2E8604C"/>
    <w:multiLevelType w:val="hybridMultilevel"/>
    <w:tmpl w:val="D0E68BF2"/>
    <w:lvl w:ilvl="0" w:tplc="FEDCCC66">
      <w:numFmt w:val="bullet"/>
      <w:lvlText w:val="-"/>
      <w:lvlJc w:val="left"/>
      <w:pPr>
        <w:ind w:left="720" w:hanging="360"/>
      </w:pPr>
      <w:rPr>
        <w:rFonts w:ascii="Arial" w:eastAsia="Arial Unicode MS" w:hAnsi="Arial" w:cs="Arial" w:hint="default"/>
      </w:rPr>
    </w:lvl>
    <w:lvl w:ilvl="1" w:tplc="E32EE11E" w:tentative="1">
      <w:start w:val="1"/>
      <w:numFmt w:val="bullet"/>
      <w:lvlText w:val="o"/>
      <w:lvlJc w:val="left"/>
      <w:pPr>
        <w:ind w:left="1440" w:hanging="360"/>
      </w:pPr>
      <w:rPr>
        <w:rFonts w:ascii="Courier New" w:hAnsi="Courier New" w:cs="Courier New" w:hint="default"/>
      </w:rPr>
    </w:lvl>
    <w:lvl w:ilvl="2" w:tplc="0212C2C8" w:tentative="1">
      <w:start w:val="1"/>
      <w:numFmt w:val="bullet"/>
      <w:lvlText w:val=""/>
      <w:lvlJc w:val="left"/>
      <w:pPr>
        <w:ind w:left="2160" w:hanging="360"/>
      </w:pPr>
      <w:rPr>
        <w:rFonts w:ascii="Wingdings" w:hAnsi="Wingdings" w:hint="default"/>
      </w:rPr>
    </w:lvl>
    <w:lvl w:ilvl="3" w:tplc="0D4A3484" w:tentative="1">
      <w:start w:val="1"/>
      <w:numFmt w:val="bullet"/>
      <w:lvlText w:val=""/>
      <w:lvlJc w:val="left"/>
      <w:pPr>
        <w:ind w:left="2880" w:hanging="360"/>
      </w:pPr>
      <w:rPr>
        <w:rFonts w:ascii="Symbol" w:hAnsi="Symbol" w:hint="default"/>
      </w:rPr>
    </w:lvl>
    <w:lvl w:ilvl="4" w:tplc="389AB634" w:tentative="1">
      <w:start w:val="1"/>
      <w:numFmt w:val="bullet"/>
      <w:lvlText w:val="o"/>
      <w:lvlJc w:val="left"/>
      <w:pPr>
        <w:ind w:left="3600" w:hanging="360"/>
      </w:pPr>
      <w:rPr>
        <w:rFonts w:ascii="Courier New" w:hAnsi="Courier New" w:cs="Courier New" w:hint="default"/>
      </w:rPr>
    </w:lvl>
    <w:lvl w:ilvl="5" w:tplc="85463406" w:tentative="1">
      <w:start w:val="1"/>
      <w:numFmt w:val="bullet"/>
      <w:lvlText w:val=""/>
      <w:lvlJc w:val="left"/>
      <w:pPr>
        <w:ind w:left="4320" w:hanging="360"/>
      </w:pPr>
      <w:rPr>
        <w:rFonts w:ascii="Wingdings" w:hAnsi="Wingdings" w:hint="default"/>
      </w:rPr>
    </w:lvl>
    <w:lvl w:ilvl="6" w:tplc="185AAD98" w:tentative="1">
      <w:start w:val="1"/>
      <w:numFmt w:val="bullet"/>
      <w:lvlText w:val=""/>
      <w:lvlJc w:val="left"/>
      <w:pPr>
        <w:ind w:left="5040" w:hanging="360"/>
      </w:pPr>
      <w:rPr>
        <w:rFonts w:ascii="Symbol" w:hAnsi="Symbol" w:hint="default"/>
      </w:rPr>
    </w:lvl>
    <w:lvl w:ilvl="7" w:tplc="4EA8E116" w:tentative="1">
      <w:start w:val="1"/>
      <w:numFmt w:val="bullet"/>
      <w:lvlText w:val="o"/>
      <w:lvlJc w:val="left"/>
      <w:pPr>
        <w:ind w:left="5760" w:hanging="360"/>
      </w:pPr>
      <w:rPr>
        <w:rFonts w:ascii="Courier New" w:hAnsi="Courier New" w:cs="Courier New" w:hint="default"/>
      </w:rPr>
    </w:lvl>
    <w:lvl w:ilvl="8" w:tplc="9BC69D6A" w:tentative="1">
      <w:start w:val="1"/>
      <w:numFmt w:val="bullet"/>
      <w:lvlText w:val=""/>
      <w:lvlJc w:val="left"/>
      <w:pPr>
        <w:ind w:left="6480" w:hanging="360"/>
      </w:pPr>
      <w:rPr>
        <w:rFonts w:ascii="Wingdings" w:hAnsi="Wingdings" w:hint="default"/>
      </w:rPr>
    </w:lvl>
  </w:abstractNum>
  <w:abstractNum w:abstractNumId="14" w15:restartNumberingAfterBreak="0">
    <w:nsid w:val="23D42794"/>
    <w:multiLevelType w:val="singleLevel"/>
    <w:tmpl w:val="9D740CD4"/>
    <w:lvl w:ilvl="0">
      <w:start w:val="1"/>
      <w:numFmt w:val="bullet"/>
      <w:lvlText w:val=""/>
      <w:lvlJc w:val="left"/>
      <w:pPr>
        <w:tabs>
          <w:tab w:val="num" w:pos="709"/>
        </w:tabs>
        <w:ind w:left="709" w:hanging="709"/>
      </w:pPr>
      <w:rPr>
        <w:rFonts w:ascii="Symbol" w:hAnsi="Symbol" w:hint="default"/>
      </w:rPr>
    </w:lvl>
  </w:abstractNum>
  <w:abstractNum w:abstractNumId="15" w15:restartNumberingAfterBreak="0">
    <w:nsid w:val="2B6623BC"/>
    <w:multiLevelType w:val="singleLevel"/>
    <w:tmpl w:val="CE02B352"/>
    <w:lvl w:ilvl="0">
      <w:start w:val="1"/>
      <w:numFmt w:val="bullet"/>
      <w:lvlText w:val=""/>
      <w:lvlJc w:val="left"/>
      <w:pPr>
        <w:tabs>
          <w:tab w:val="num" w:pos="709"/>
        </w:tabs>
        <w:ind w:left="709" w:hanging="709"/>
      </w:pPr>
      <w:rPr>
        <w:rFonts w:ascii="Symbol" w:hAnsi="Symbol" w:hint="default"/>
      </w:rPr>
    </w:lvl>
  </w:abstractNum>
  <w:abstractNum w:abstractNumId="16" w15:restartNumberingAfterBreak="0">
    <w:nsid w:val="2D5D720B"/>
    <w:multiLevelType w:val="hybridMultilevel"/>
    <w:tmpl w:val="4782C334"/>
    <w:lvl w:ilvl="0" w:tplc="5A2EEE46">
      <w:numFmt w:val="bullet"/>
      <w:lvlText w:val="–"/>
      <w:lvlJc w:val="left"/>
      <w:pPr>
        <w:ind w:left="720" w:hanging="360"/>
      </w:pPr>
      <w:rPr>
        <w:rFonts w:ascii="Georgia" w:hAnsi="Georgia" w:hint="default"/>
      </w:rPr>
    </w:lvl>
    <w:lvl w:ilvl="1" w:tplc="A1001B9E">
      <w:numFmt w:val="bullet"/>
      <w:lvlText w:val="–"/>
      <w:lvlJc w:val="left"/>
      <w:pPr>
        <w:tabs>
          <w:tab w:val="num" w:pos="1440"/>
        </w:tabs>
        <w:ind w:left="1440" w:hanging="360"/>
      </w:pPr>
      <w:rPr>
        <w:rFonts w:ascii="Georgia" w:hAnsi="Georgia" w:hint="default"/>
      </w:rPr>
    </w:lvl>
    <w:lvl w:ilvl="2" w:tplc="CCB4A454">
      <w:start w:val="1"/>
      <w:numFmt w:val="bullet"/>
      <w:lvlText w:val="•"/>
      <w:lvlJc w:val="left"/>
      <w:pPr>
        <w:tabs>
          <w:tab w:val="num" w:pos="2160"/>
        </w:tabs>
        <w:ind w:left="2160" w:hanging="360"/>
      </w:pPr>
      <w:rPr>
        <w:rFonts w:ascii="Arial" w:hAnsi="Arial" w:cs="Times New Roman" w:hint="default"/>
      </w:rPr>
    </w:lvl>
    <w:lvl w:ilvl="3" w:tplc="9A3C87A0">
      <w:start w:val="1"/>
      <w:numFmt w:val="bullet"/>
      <w:lvlText w:val="•"/>
      <w:lvlJc w:val="left"/>
      <w:pPr>
        <w:tabs>
          <w:tab w:val="num" w:pos="2880"/>
        </w:tabs>
        <w:ind w:left="2880" w:hanging="360"/>
      </w:pPr>
      <w:rPr>
        <w:rFonts w:ascii="Arial" w:hAnsi="Arial" w:cs="Times New Roman" w:hint="default"/>
      </w:rPr>
    </w:lvl>
    <w:lvl w:ilvl="4" w:tplc="8D9C324A">
      <w:start w:val="1"/>
      <w:numFmt w:val="bullet"/>
      <w:lvlText w:val="•"/>
      <w:lvlJc w:val="left"/>
      <w:pPr>
        <w:tabs>
          <w:tab w:val="num" w:pos="3600"/>
        </w:tabs>
        <w:ind w:left="3600" w:hanging="360"/>
      </w:pPr>
      <w:rPr>
        <w:rFonts w:ascii="Arial" w:hAnsi="Arial" w:cs="Times New Roman" w:hint="default"/>
      </w:rPr>
    </w:lvl>
    <w:lvl w:ilvl="5" w:tplc="95C05F94">
      <w:start w:val="1"/>
      <w:numFmt w:val="bullet"/>
      <w:lvlText w:val="•"/>
      <w:lvlJc w:val="left"/>
      <w:pPr>
        <w:tabs>
          <w:tab w:val="num" w:pos="4320"/>
        </w:tabs>
        <w:ind w:left="4320" w:hanging="360"/>
      </w:pPr>
      <w:rPr>
        <w:rFonts w:ascii="Arial" w:hAnsi="Arial" w:cs="Times New Roman" w:hint="default"/>
      </w:rPr>
    </w:lvl>
    <w:lvl w:ilvl="6" w:tplc="0E8C6CE0">
      <w:start w:val="1"/>
      <w:numFmt w:val="bullet"/>
      <w:lvlText w:val="•"/>
      <w:lvlJc w:val="left"/>
      <w:pPr>
        <w:tabs>
          <w:tab w:val="num" w:pos="5040"/>
        </w:tabs>
        <w:ind w:left="5040" w:hanging="360"/>
      </w:pPr>
      <w:rPr>
        <w:rFonts w:ascii="Arial" w:hAnsi="Arial" w:cs="Times New Roman" w:hint="default"/>
      </w:rPr>
    </w:lvl>
    <w:lvl w:ilvl="7" w:tplc="2E0850E4">
      <w:start w:val="1"/>
      <w:numFmt w:val="bullet"/>
      <w:lvlText w:val="•"/>
      <w:lvlJc w:val="left"/>
      <w:pPr>
        <w:tabs>
          <w:tab w:val="num" w:pos="5760"/>
        </w:tabs>
        <w:ind w:left="5760" w:hanging="360"/>
      </w:pPr>
      <w:rPr>
        <w:rFonts w:ascii="Arial" w:hAnsi="Arial" w:cs="Times New Roman" w:hint="default"/>
      </w:rPr>
    </w:lvl>
    <w:lvl w:ilvl="8" w:tplc="B39ACE4E">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E802C36"/>
    <w:multiLevelType w:val="hybridMultilevel"/>
    <w:tmpl w:val="895283B6"/>
    <w:lvl w:ilvl="0" w:tplc="E2F67232">
      <w:start w:val="1"/>
      <w:numFmt w:val="bullet"/>
      <w:lvlText w:val=""/>
      <w:lvlJc w:val="left"/>
      <w:pPr>
        <w:ind w:left="720" w:hanging="360"/>
      </w:pPr>
      <w:rPr>
        <w:rFonts w:ascii="Symbol" w:hAnsi="Symbol" w:hint="default"/>
      </w:rPr>
    </w:lvl>
    <w:lvl w:ilvl="1" w:tplc="57888856" w:tentative="1">
      <w:start w:val="1"/>
      <w:numFmt w:val="bullet"/>
      <w:lvlText w:val="o"/>
      <w:lvlJc w:val="left"/>
      <w:pPr>
        <w:ind w:left="1440" w:hanging="360"/>
      </w:pPr>
      <w:rPr>
        <w:rFonts w:ascii="Courier New" w:hAnsi="Courier New" w:cs="Courier New" w:hint="default"/>
      </w:rPr>
    </w:lvl>
    <w:lvl w:ilvl="2" w:tplc="B22A6CF4" w:tentative="1">
      <w:start w:val="1"/>
      <w:numFmt w:val="bullet"/>
      <w:lvlText w:val=""/>
      <w:lvlJc w:val="left"/>
      <w:pPr>
        <w:ind w:left="2160" w:hanging="360"/>
      </w:pPr>
      <w:rPr>
        <w:rFonts w:ascii="Wingdings" w:hAnsi="Wingdings" w:hint="default"/>
      </w:rPr>
    </w:lvl>
    <w:lvl w:ilvl="3" w:tplc="340893C4" w:tentative="1">
      <w:start w:val="1"/>
      <w:numFmt w:val="bullet"/>
      <w:lvlText w:val=""/>
      <w:lvlJc w:val="left"/>
      <w:pPr>
        <w:ind w:left="2880" w:hanging="360"/>
      </w:pPr>
      <w:rPr>
        <w:rFonts w:ascii="Symbol" w:hAnsi="Symbol" w:hint="default"/>
      </w:rPr>
    </w:lvl>
    <w:lvl w:ilvl="4" w:tplc="3348BA00" w:tentative="1">
      <w:start w:val="1"/>
      <w:numFmt w:val="bullet"/>
      <w:lvlText w:val="o"/>
      <w:lvlJc w:val="left"/>
      <w:pPr>
        <w:ind w:left="3600" w:hanging="360"/>
      </w:pPr>
      <w:rPr>
        <w:rFonts w:ascii="Courier New" w:hAnsi="Courier New" w:cs="Courier New" w:hint="default"/>
      </w:rPr>
    </w:lvl>
    <w:lvl w:ilvl="5" w:tplc="32EA83F0" w:tentative="1">
      <w:start w:val="1"/>
      <w:numFmt w:val="bullet"/>
      <w:lvlText w:val=""/>
      <w:lvlJc w:val="left"/>
      <w:pPr>
        <w:ind w:left="4320" w:hanging="360"/>
      </w:pPr>
      <w:rPr>
        <w:rFonts w:ascii="Wingdings" w:hAnsi="Wingdings" w:hint="default"/>
      </w:rPr>
    </w:lvl>
    <w:lvl w:ilvl="6" w:tplc="07E6643E" w:tentative="1">
      <w:start w:val="1"/>
      <w:numFmt w:val="bullet"/>
      <w:lvlText w:val=""/>
      <w:lvlJc w:val="left"/>
      <w:pPr>
        <w:ind w:left="5040" w:hanging="360"/>
      </w:pPr>
      <w:rPr>
        <w:rFonts w:ascii="Symbol" w:hAnsi="Symbol" w:hint="default"/>
      </w:rPr>
    </w:lvl>
    <w:lvl w:ilvl="7" w:tplc="2A76388A" w:tentative="1">
      <w:start w:val="1"/>
      <w:numFmt w:val="bullet"/>
      <w:lvlText w:val="o"/>
      <w:lvlJc w:val="left"/>
      <w:pPr>
        <w:ind w:left="5760" w:hanging="360"/>
      </w:pPr>
      <w:rPr>
        <w:rFonts w:ascii="Courier New" w:hAnsi="Courier New" w:cs="Courier New" w:hint="default"/>
      </w:rPr>
    </w:lvl>
    <w:lvl w:ilvl="8" w:tplc="7278FBEA" w:tentative="1">
      <w:start w:val="1"/>
      <w:numFmt w:val="bullet"/>
      <w:lvlText w:val=""/>
      <w:lvlJc w:val="left"/>
      <w:pPr>
        <w:ind w:left="6480" w:hanging="360"/>
      </w:pPr>
      <w:rPr>
        <w:rFonts w:ascii="Wingdings" w:hAnsi="Wingdings" w:hint="default"/>
      </w:rPr>
    </w:lvl>
  </w:abstractNum>
  <w:abstractNum w:abstractNumId="18" w15:restartNumberingAfterBreak="0">
    <w:nsid w:val="31221645"/>
    <w:multiLevelType w:val="hybridMultilevel"/>
    <w:tmpl w:val="A1B8BFE4"/>
    <w:lvl w:ilvl="0" w:tplc="21AC2696">
      <w:start w:val="5"/>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20" w15:restartNumberingAfterBreak="0">
    <w:nsid w:val="355C5091"/>
    <w:multiLevelType w:val="multilevel"/>
    <w:tmpl w:val="0409001D"/>
    <w:name w:val="list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A81EC0"/>
    <w:multiLevelType w:val="hybridMultilevel"/>
    <w:tmpl w:val="CF78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33166"/>
    <w:multiLevelType w:val="hybridMultilevel"/>
    <w:tmpl w:val="3C865FF6"/>
    <w:lvl w:ilvl="0" w:tplc="6BAAE08C">
      <w:start w:val="1"/>
      <w:numFmt w:val="decimal"/>
      <w:pStyle w:val="Parties"/>
      <w:lvlText w:val="(%1)"/>
      <w:lvlJc w:val="left"/>
      <w:pPr>
        <w:tabs>
          <w:tab w:val="num" w:pos="709"/>
        </w:tabs>
        <w:ind w:left="709" w:hanging="709"/>
      </w:pPr>
      <w:rPr>
        <w:rFonts w:hint="default"/>
      </w:rPr>
    </w:lvl>
    <w:lvl w:ilvl="1" w:tplc="F6EA1360" w:tentative="1">
      <w:start w:val="1"/>
      <w:numFmt w:val="lowerLetter"/>
      <w:lvlText w:val="%2."/>
      <w:lvlJc w:val="left"/>
      <w:pPr>
        <w:tabs>
          <w:tab w:val="num" w:pos="1440"/>
        </w:tabs>
        <w:ind w:left="1440" w:hanging="360"/>
      </w:pPr>
    </w:lvl>
    <w:lvl w:ilvl="2" w:tplc="8B0021D2" w:tentative="1">
      <w:start w:val="1"/>
      <w:numFmt w:val="lowerRoman"/>
      <w:lvlText w:val="%3."/>
      <w:lvlJc w:val="right"/>
      <w:pPr>
        <w:tabs>
          <w:tab w:val="num" w:pos="2160"/>
        </w:tabs>
        <w:ind w:left="2160" w:hanging="180"/>
      </w:pPr>
    </w:lvl>
    <w:lvl w:ilvl="3" w:tplc="FAFE9E56" w:tentative="1">
      <w:start w:val="1"/>
      <w:numFmt w:val="decimal"/>
      <w:lvlText w:val="%4."/>
      <w:lvlJc w:val="left"/>
      <w:pPr>
        <w:tabs>
          <w:tab w:val="num" w:pos="2880"/>
        </w:tabs>
        <w:ind w:left="2880" w:hanging="360"/>
      </w:pPr>
    </w:lvl>
    <w:lvl w:ilvl="4" w:tplc="ED4622BE" w:tentative="1">
      <w:start w:val="1"/>
      <w:numFmt w:val="lowerLetter"/>
      <w:lvlText w:val="%5."/>
      <w:lvlJc w:val="left"/>
      <w:pPr>
        <w:tabs>
          <w:tab w:val="num" w:pos="3600"/>
        </w:tabs>
        <w:ind w:left="3600" w:hanging="360"/>
      </w:pPr>
    </w:lvl>
    <w:lvl w:ilvl="5" w:tplc="3E5013F6" w:tentative="1">
      <w:start w:val="1"/>
      <w:numFmt w:val="lowerRoman"/>
      <w:lvlText w:val="%6."/>
      <w:lvlJc w:val="right"/>
      <w:pPr>
        <w:tabs>
          <w:tab w:val="num" w:pos="4320"/>
        </w:tabs>
        <w:ind w:left="4320" w:hanging="180"/>
      </w:pPr>
    </w:lvl>
    <w:lvl w:ilvl="6" w:tplc="46BC1D78" w:tentative="1">
      <w:start w:val="1"/>
      <w:numFmt w:val="decimal"/>
      <w:lvlText w:val="%7."/>
      <w:lvlJc w:val="left"/>
      <w:pPr>
        <w:tabs>
          <w:tab w:val="num" w:pos="5040"/>
        </w:tabs>
        <w:ind w:left="5040" w:hanging="360"/>
      </w:pPr>
    </w:lvl>
    <w:lvl w:ilvl="7" w:tplc="DE32B9CE" w:tentative="1">
      <w:start w:val="1"/>
      <w:numFmt w:val="lowerLetter"/>
      <w:lvlText w:val="%8."/>
      <w:lvlJc w:val="left"/>
      <w:pPr>
        <w:tabs>
          <w:tab w:val="num" w:pos="5760"/>
        </w:tabs>
        <w:ind w:left="5760" w:hanging="360"/>
      </w:pPr>
    </w:lvl>
    <w:lvl w:ilvl="8" w:tplc="99CA49AA" w:tentative="1">
      <w:start w:val="1"/>
      <w:numFmt w:val="lowerRoman"/>
      <w:lvlText w:val="%9."/>
      <w:lvlJc w:val="right"/>
      <w:pPr>
        <w:tabs>
          <w:tab w:val="num" w:pos="6480"/>
        </w:tabs>
        <w:ind w:left="6480" w:hanging="180"/>
      </w:pPr>
    </w:lvl>
  </w:abstractNum>
  <w:abstractNum w:abstractNumId="23" w15:restartNumberingAfterBreak="0">
    <w:nsid w:val="3FA85DEE"/>
    <w:multiLevelType w:val="singleLevel"/>
    <w:tmpl w:val="04F8E528"/>
    <w:lvl w:ilvl="0">
      <w:start w:val="1"/>
      <w:numFmt w:val="bullet"/>
      <w:lvlText w:val=""/>
      <w:lvlJc w:val="left"/>
      <w:pPr>
        <w:tabs>
          <w:tab w:val="num" w:pos="709"/>
        </w:tabs>
        <w:ind w:left="709" w:hanging="709"/>
      </w:pPr>
      <w:rPr>
        <w:rFonts w:ascii="Symbol" w:hAnsi="Symbol" w:hint="default"/>
      </w:rPr>
    </w:lvl>
  </w:abstractNum>
  <w:abstractNum w:abstractNumId="24" w15:restartNumberingAfterBreak="0">
    <w:nsid w:val="4084482A"/>
    <w:multiLevelType w:val="hybridMultilevel"/>
    <w:tmpl w:val="7E38B892"/>
    <w:lvl w:ilvl="0" w:tplc="3E6E818E">
      <w:numFmt w:val="bullet"/>
      <w:lvlText w:val="-"/>
      <w:lvlJc w:val="left"/>
      <w:pPr>
        <w:ind w:left="720" w:hanging="360"/>
      </w:pPr>
      <w:rPr>
        <w:rFonts w:ascii="Arial" w:eastAsia="Arial Unicode MS" w:hAnsi="Arial" w:cs="Arial" w:hint="default"/>
      </w:rPr>
    </w:lvl>
    <w:lvl w:ilvl="1" w:tplc="911EC7AE" w:tentative="1">
      <w:start w:val="1"/>
      <w:numFmt w:val="bullet"/>
      <w:lvlText w:val="o"/>
      <w:lvlJc w:val="left"/>
      <w:pPr>
        <w:ind w:left="1440" w:hanging="360"/>
      </w:pPr>
      <w:rPr>
        <w:rFonts w:ascii="Courier New" w:hAnsi="Courier New" w:cs="Courier New" w:hint="default"/>
      </w:rPr>
    </w:lvl>
    <w:lvl w:ilvl="2" w:tplc="D2EA0438" w:tentative="1">
      <w:start w:val="1"/>
      <w:numFmt w:val="bullet"/>
      <w:lvlText w:val=""/>
      <w:lvlJc w:val="left"/>
      <w:pPr>
        <w:ind w:left="2160" w:hanging="360"/>
      </w:pPr>
      <w:rPr>
        <w:rFonts w:ascii="Wingdings" w:hAnsi="Wingdings" w:hint="default"/>
      </w:rPr>
    </w:lvl>
    <w:lvl w:ilvl="3" w:tplc="5168925E" w:tentative="1">
      <w:start w:val="1"/>
      <w:numFmt w:val="bullet"/>
      <w:lvlText w:val=""/>
      <w:lvlJc w:val="left"/>
      <w:pPr>
        <w:ind w:left="2880" w:hanging="360"/>
      </w:pPr>
      <w:rPr>
        <w:rFonts w:ascii="Symbol" w:hAnsi="Symbol" w:hint="default"/>
      </w:rPr>
    </w:lvl>
    <w:lvl w:ilvl="4" w:tplc="AA2CD450" w:tentative="1">
      <w:start w:val="1"/>
      <w:numFmt w:val="bullet"/>
      <w:lvlText w:val="o"/>
      <w:lvlJc w:val="left"/>
      <w:pPr>
        <w:ind w:left="3600" w:hanging="360"/>
      </w:pPr>
      <w:rPr>
        <w:rFonts w:ascii="Courier New" w:hAnsi="Courier New" w:cs="Courier New" w:hint="default"/>
      </w:rPr>
    </w:lvl>
    <w:lvl w:ilvl="5" w:tplc="C21E71BC" w:tentative="1">
      <w:start w:val="1"/>
      <w:numFmt w:val="bullet"/>
      <w:lvlText w:val=""/>
      <w:lvlJc w:val="left"/>
      <w:pPr>
        <w:ind w:left="4320" w:hanging="360"/>
      </w:pPr>
      <w:rPr>
        <w:rFonts w:ascii="Wingdings" w:hAnsi="Wingdings" w:hint="default"/>
      </w:rPr>
    </w:lvl>
    <w:lvl w:ilvl="6" w:tplc="A3DCC36E" w:tentative="1">
      <w:start w:val="1"/>
      <w:numFmt w:val="bullet"/>
      <w:lvlText w:val=""/>
      <w:lvlJc w:val="left"/>
      <w:pPr>
        <w:ind w:left="5040" w:hanging="360"/>
      </w:pPr>
      <w:rPr>
        <w:rFonts w:ascii="Symbol" w:hAnsi="Symbol" w:hint="default"/>
      </w:rPr>
    </w:lvl>
    <w:lvl w:ilvl="7" w:tplc="ED36D49C" w:tentative="1">
      <w:start w:val="1"/>
      <w:numFmt w:val="bullet"/>
      <w:lvlText w:val="o"/>
      <w:lvlJc w:val="left"/>
      <w:pPr>
        <w:ind w:left="5760" w:hanging="360"/>
      </w:pPr>
      <w:rPr>
        <w:rFonts w:ascii="Courier New" w:hAnsi="Courier New" w:cs="Courier New" w:hint="default"/>
      </w:rPr>
    </w:lvl>
    <w:lvl w:ilvl="8" w:tplc="F944463C" w:tentative="1">
      <w:start w:val="1"/>
      <w:numFmt w:val="bullet"/>
      <w:lvlText w:val=""/>
      <w:lvlJc w:val="left"/>
      <w:pPr>
        <w:ind w:left="6480" w:hanging="360"/>
      </w:pPr>
      <w:rPr>
        <w:rFonts w:ascii="Wingdings" w:hAnsi="Wingdings" w:hint="default"/>
      </w:rPr>
    </w:lvl>
  </w:abstractNum>
  <w:abstractNum w:abstractNumId="25" w15:restartNumberingAfterBreak="0">
    <w:nsid w:val="449C66E9"/>
    <w:multiLevelType w:val="hybridMultilevel"/>
    <w:tmpl w:val="9C5E2BF4"/>
    <w:lvl w:ilvl="0" w:tplc="CE5E8490">
      <w:start w:val="1"/>
      <w:numFmt w:val="decimal"/>
      <w:lvlText w:val="%1."/>
      <w:lvlJc w:val="left"/>
      <w:pPr>
        <w:ind w:left="720" w:hanging="360"/>
      </w:pPr>
      <w:rPr>
        <w:rFonts w:hint="default"/>
      </w:rPr>
    </w:lvl>
    <w:lvl w:ilvl="1" w:tplc="EF10F2BC" w:tentative="1">
      <w:start w:val="1"/>
      <w:numFmt w:val="lowerLetter"/>
      <w:lvlText w:val="%2."/>
      <w:lvlJc w:val="left"/>
      <w:pPr>
        <w:ind w:left="1440" w:hanging="360"/>
      </w:pPr>
    </w:lvl>
    <w:lvl w:ilvl="2" w:tplc="A2AC161C" w:tentative="1">
      <w:start w:val="1"/>
      <w:numFmt w:val="lowerRoman"/>
      <w:lvlText w:val="%3."/>
      <w:lvlJc w:val="right"/>
      <w:pPr>
        <w:ind w:left="2160" w:hanging="180"/>
      </w:pPr>
    </w:lvl>
    <w:lvl w:ilvl="3" w:tplc="B45A79A4" w:tentative="1">
      <w:start w:val="1"/>
      <w:numFmt w:val="decimal"/>
      <w:lvlText w:val="%4."/>
      <w:lvlJc w:val="left"/>
      <w:pPr>
        <w:ind w:left="2880" w:hanging="360"/>
      </w:pPr>
    </w:lvl>
    <w:lvl w:ilvl="4" w:tplc="050885C2" w:tentative="1">
      <w:start w:val="1"/>
      <w:numFmt w:val="lowerLetter"/>
      <w:lvlText w:val="%5."/>
      <w:lvlJc w:val="left"/>
      <w:pPr>
        <w:ind w:left="3600" w:hanging="360"/>
      </w:pPr>
    </w:lvl>
    <w:lvl w:ilvl="5" w:tplc="F552E47E" w:tentative="1">
      <w:start w:val="1"/>
      <w:numFmt w:val="lowerRoman"/>
      <w:lvlText w:val="%6."/>
      <w:lvlJc w:val="right"/>
      <w:pPr>
        <w:ind w:left="4320" w:hanging="180"/>
      </w:pPr>
    </w:lvl>
    <w:lvl w:ilvl="6" w:tplc="7022620E" w:tentative="1">
      <w:start w:val="1"/>
      <w:numFmt w:val="decimal"/>
      <w:lvlText w:val="%7."/>
      <w:lvlJc w:val="left"/>
      <w:pPr>
        <w:ind w:left="5040" w:hanging="360"/>
      </w:pPr>
    </w:lvl>
    <w:lvl w:ilvl="7" w:tplc="0F605BB8" w:tentative="1">
      <w:start w:val="1"/>
      <w:numFmt w:val="lowerLetter"/>
      <w:lvlText w:val="%8."/>
      <w:lvlJc w:val="left"/>
      <w:pPr>
        <w:ind w:left="5760" w:hanging="360"/>
      </w:pPr>
    </w:lvl>
    <w:lvl w:ilvl="8" w:tplc="13B205F4" w:tentative="1">
      <w:start w:val="1"/>
      <w:numFmt w:val="lowerRoman"/>
      <w:lvlText w:val="%9."/>
      <w:lvlJc w:val="right"/>
      <w:pPr>
        <w:ind w:left="6480" w:hanging="180"/>
      </w:pPr>
    </w:lvl>
  </w:abstractNum>
  <w:abstractNum w:abstractNumId="26" w15:restartNumberingAfterBreak="0">
    <w:nsid w:val="455C0CD1"/>
    <w:multiLevelType w:val="singleLevel"/>
    <w:tmpl w:val="C31CAEDC"/>
    <w:lvl w:ilvl="0">
      <w:start w:val="1"/>
      <w:numFmt w:val="bullet"/>
      <w:lvlText w:val=""/>
      <w:lvlJc w:val="left"/>
      <w:pPr>
        <w:tabs>
          <w:tab w:val="num" w:pos="709"/>
        </w:tabs>
        <w:ind w:left="709" w:hanging="709"/>
      </w:pPr>
      <w:rPr>
        <w:rFonts w:ascii="Symbol" w:hAnsi="Symbol" w:hint="default"/>
      </w:rPr>
    </w:lvl>
  </w:abstractNum>
  <w:abstractNum w:abstractNumId="27" w15:restartNumberingAfterBreak="0">
    <w:nsid w:val="584177BE"/>
    <w:multiLevelType w:val="hybridMultilevel"/>
    <w:tmpl w:val="F44CC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07C465E"/>
    <w:multiLevelType w:val="hybridMultilevel"/>
    <w:tmpl w:val="7090B286"/>
    <w:lvl w:ilvl="0" w:tplc="E70AFF54">
      <w:start w:val="1"/>
      <w:numFmt w:val="bullet"/>
      <w:lvlText w:val=""/>
      <w:lvlJc w:val="left"/>
      <w:pPr>
        <w:ind w:left="720" w:hanging="360"/>
      </w:pPr>
      <w:rPr>
        <w:rFonts w:ascii="Symbol" w:hAnsi="Symbol" w:hint="default"/>
      </w:rPr>
    </w:lvl>
    <w:lvl w:ilvl="1" w:tplc="CEE25CC6" w:tentative="1">
      <w:start w:val="1"/>
      <w:numFmt w:val="bullet"/>
      <w:lvlText w:val="o"/>
      <w:lvlJc w:val="left"/>
      <w:pPr>
        <w:ind w:left="1440" w:hanging="360"/>
      </w:pPr>
      <w:rPr>
        <w:rFonts w:ascii="Courier New" w:hAnsi="Courier New" w:cs="Courier New" w:hint="default"/>
      </w:rPr>
    </w:lvl>
    <w:lvl w:ilvl="2" w:tplc="877C041C" w:tentative="1">
      <w:start w:val="1"/>
      <w:numFmt w:val="bullet"/>
      <w:lvlText w:val=""/>
      <w:lvlJc w:val="left"/>
      <w:pPr>
        <w:ind w:left="2160" w:hanging="360"/>
      </w:pPr>
      <w:rPr>
        <w:rFonts w:ascii="Wingdings" w:hAnsi="Wingdings" w:hint="default"/>
      </w:rPr>
    </w:lvl>
    <w:lvl w:ilvl="3" w:tplc="EE3E8A8A" w:tentative="1">
      <w:start w:val="1"/>
      <w:numFmt w:val="bullet"/>
      <w:lvlText w:val=""/>
      <w:lvlJc w:val="left"/>
      <w:pPr>
        <w:ind w:left="2880" w:hanging="360"/>
      </w:pPr>
      <w:rPr>
        <w:rFonts w:ascii="Symbol" w:hAnsi="Symbol" w:hint="default"/>
      </w:rPr>
    </w:lvl>
    <w:lvl w:ilvl="4" w:tplc="49128E9E" w:tentative="1">
      <w:start w:val="1"/>
      <w:numFmt w:val="bullet"/>
      <w:lvlText w:val="o"/>
      <w:lvlJc w:val="left"/>
      <w:pPr>
        <w:ind w:left="3600" w:hanging="360"/>
      </w:pPr>
      <w:rPr>
        <w:rFonts w:ascii="Courier New" w:hAnsi="Courier New" w:cs="Courier New" w:hint="default"/>
      </w:rPr>
    </w:lvl>
    <w:lvl w:ilvl="5" w:tplc="B194149A" w:tentative="1">
      <w:start w:val="1"/>
      <w:numFmt w:val="bullet"/>
      <w:lvlText w:val=""/>
      <w:lvlJc w:val="left"/>
      <w:pPr>
        <w:ind w:left="4320" w:hanging="360"/>
      </w:pPr>
      <w:rPr>
        <w:rFonts w:ascii="Wingdings" w:hAnsi="Wingdings" w:hint="default"/>
      </w:rPr>
    </w:lvl>
    <w:lvl w:ilvl="6" w:tplc="C1D0F30A" w:tentative="1">
      <w:start w:val="1"/>
      <w:numFmt w:val="bullet"/>
      <w:lvlText w:val=""/>
      <w:lvlJc w:val="left"/>
      <w:pPr>
        <w:ind w:left="5040" w:hanging="360"/>
      </w:pPr>
      <w:rPr>
        <w:rFonts w:ascii="Symbol" w:hAnsi="Symbol" w:hint="default"/>
      </w:rPr>
    </w:lvl>
    <w:lvl w:ilvl="7" w:tplc="86D058F6" w:tentative="1">
      <w:start w:val="1"/>
      <w:numFmt w:val="bullet"/>
      <w:lvlText w:val="o"/>
      <w:lvlJc w:val="left"/>
      <w:pPr>
        <w:ind w:left="5760" w:hanging="360"/>
      </w:pPr>
      <w:rPr>
        <w:rFonts w:ascii="Courier New" w:hAnsi="Courier New" w:cs="Courier New" w:hint="default"/>
      </w:rPr>
    </w:lvl>
    <w:lvl w:ilvl="8" w:tplc="42F0538C" w:tentative="1">
      <w:start w:val="1"/>
      <w:numFmt w:val="bullet"/>
      <w:lvlText w:val=""/>
      <w:lvlJc w:val="left"/>
      <w:pPr>
        <w:ind w:left="6480" w:hanging="360"/>
      </w:pPr>
      <w:rPr>
        <w:rFonts w:ascii="Wingdings" w:hAnsi="Wingdings" w:hint="default"/>
      </w:rPr>
    </w:lvl>
  </w:abstractNum>
  <w:abstractNum w:abstractNumId="29" w15:restartNumberingAfterBreak="0">
    <w:nsid w:val="682B0083"/>
    <w:multiLevelType w:val="hybridMultilevel"/>
    <w:tmpl w:val="C04EECFC"/>
    <w:lvl w:ilvl="0" w:tplc="231E9FA0">
      <w:start w:val="1"/>
      <w:numFmt w:val="bullet"/>
      <w:lvlText w:val=""/>
      <w:lvlJc w:val="left"/>
      <w:pPr>
        <w:ind w:left="720" w:hanging="360"/>
      </w:pPr>
      <w:rPr>
        <w:rFonts w:ascii="Symbol" w:hAnsi="Symbol" w:hint="default"/>
      </w:rPr>
    </w:lvl>
    <w:lvl w:ilvl="1" w:tplc="43B280C4" w:tentative="1">
      <w:start w:val="1"/>
      <w:numFmt w:val="bullet"/>
      <w:lvlText w:val="o"/>
      <w:lvlJc w:val="left"/>
      <w:pPr>
        <w:ind w:left="1440" w:hanging="360"/>
      </w:pPr>
      <w:rPr>
        <w:rFonts w:ascii="Courier New" w:hAnsi="Courier New" w:cs="Courier New" w:hint="default"/>
      </w:rPr>
    </w:lvl>
    <w:lvl w:ilvl="2" w:tplc="7FDA33E8" w:tentative="1">
      <w:start w:val="1"/>
      <w:numFmt w:val="bullet"/>
      <w:lvlText w:val=""/>
      <w:lvlJc w:val="left"/>
      <w:pPr>
        <w:ind w:left="2160" w:hanging="360"/>
      </w:pPr>
      <w:rPr>
        <w:rFonts w:ascii="Wingdings" w:hAnsi="Wingdings" w:hint="default"/>
      </w:rPr>
    </w:lvl>
    <w:lvl w:ilvl="3" w:tplc="97D6674A" w:tentative="1">
      <w:start w:val="1"/>
      <w:numFmt w:val="bullet"/>
      <w:lvlText w:val=""/>
      <w:lvlJc w:val="left"/>
      <w:pPr>
        <w:ind w:left="2880" w:hanging="360"/>
      </w:pPr>
      <w:rPr>
        <w:rFonts w:ascii="Symbol" w:hAnsi="Symbol" w:hint="default"/>
      </w:rPr>
    </w:lvl>
    <w:lvl w:ilvl="4" w:tplc="1316ABB6" w:tentative="1">
      <w:start w:val="1"/>
      <w:numFmt w:val="bullet"/>
      <w:lvlText w:val="o"/>
      <w:lvlJc w:val="left"/>
      <w:pPr>
        <w:ind w:left="3600" w:hanging="360"/>
      </w:pPr>
      <w:rPr>
        <w:rFonts w:ascii="Courier New" w:hAnsi="Courier New" w:cs="Courier New" w:hint="default"/>
      </w:rPr>
    </w:lvl>
    <w:lvl w:ilvl="5" w:tplc="1A662612" w:tentative="1">
      <w:start w:val="1"/>
      <w:numFmt w:val="bullet"/>
      <w:lvlText w:val=""/>
      <w:lvlJc w:val="left"/>
      <w:pPr>
        <w:ind w:left="4320" w:hanging="360"/>
      </w:pPr>
      <w:rPr>
        <w:rFonts w:ascii="Wingdings" w:hAnsi="Wingdings" w:hint="default"/>
      </w:rPr>
    </w:lvl>
    <w:lvl w:ilvl="6" w:tplc="08B458BC" w:tentative="1">
      <w:start w:val="1"/>
      <w:numFmt w:val="bullet"/>
      <w:lvlText w:val=""/>
      <w:lvlJc w:val="left"/>
      <w:pPr>
        <w:ind w:left="5040" w:hanging="360"/>
      </w:pPr>
      <w:rPr>
        <w:rFonts w:ascii="Symbol" w:hAnsi="Symbol" w:hint="default"/>
      </w:rPr>
    </w:lvl>
    <w:lvl w:ilvl="7" w:tplc="B3CC0DBA" w:tentative="1">
      <w:start w:val="1"/>
      <w:numFmt w:val="bullet"/>
      <w:lvlText w:val="o"/>
      <w:lvlJc w:val="left"/>
      <w:pPr>
        <w:ind w:left="5760" w:hanging="360"/>
      </w:pPr>
      <w:rPr>
        <w:rFonts w:ascii="Courier New" w:hAnsi="Courier New" w:cs="Courier New" w:hint="default"/>
      </w:rPr>
    </w:lvl>
    <w:lvl w:ilvl="8" w:tplc="E3281DBE" w:tentative="1">
      <w:start w:val="1"/>
      <w:numFmt w:val="bullet"/>
      <w:lvlText w:val=""/>
      <w:lvlJc w:val="left"/>
      <w:pPr>
        <w:ind w:left="6480" w:hanging="360"/>
      </w:pPr>
      <w:rPr>
        <w:rFonts w:ascii="Wingdings" w:hAnsi="Wingdings" w:hint="default"/>
      </w:rPr>
    </w:lvl>
  </w:abstractNum>
  <w:abstractNum w:abstractNumId="30" w15:restartNumberingAfterBreak="0">
    <w:nsid w:val="68460CC7"/>
    <w:multiLevelType w:val="hybridMultilevel"/>
    <w:tmpl w:val="3DA2E830"/>
    <w:lvl w:ilvl="0" w:tplc="8E50081C">
      <w:numFmt w:val="bullet"/>
      <w:lvlText w:val="–"/>
      <w:lvlJc w:val="left"/>
      <w:pPr>
        <w:ind w:left="587" w:hanging="360"/>
      </w:pPr>
      <w:rPr>
        <w:rFonts w:ascii="Georgia" w:hAnsi="Georgia" w:hint="default"/>
      </w:rPr>
    </w:lvl>
    <w:lvl w:ilvl="1" w:tplc="7A12A08A">
      <w:numFmt w:val="bullet"/>
      <w:lvlText w:val="–"/>
      <w:lvlJc w:val="left"/>
      <w:pPr>
        <w:tabs>
          <w:tab w:val="num" w:pos="1307"/>
        </w:tabs>
        <w:ind w:left="1307" w:hanging="360"/>
      </w:pPr>
      <w:rPr>
        <w:rFonts w:ascii="Georgia" w:hAnsi="Georgia" w:hint="default"/>
      </w:rPr>
    </w:lvl>
    <w:lvl w:ilvl="2" w:tplc="47061D40">
      <w:start w:val="1"/>
      <w:numFmt w:val="bullet"/>
      <w:lvlText w:val="•"/>
      <w:lvlJc w:val="left"/>
      <w:pPr>
        <w:tabs>
          <w:tab w:val="num" w:pos="2027"/>
        </w:tabs>
        <w:ind w:left="2027" w:hanging="360"/>
      </w:pPr>
      <w:rPr>
        <w:rFonts w:ascii="Arial" w:hAnsi="Arial" w:cs="Times New Roman" w:hint="default"/>
      </w:rPr>
    </w:lvl>
    <w:lvl w:ilvl="3" w:tplc="68C0EBFE">
      <w:start w:val="1"/>
      <w:numFmt w:val="bullet"/>
      <w:lvlText w:val="•"/>
      <w:lvlJc w:val="left"/>
      <w:pPr>
        <w:tabs>
          <w:tab w:val="num" w:pos="2747"/>
        </w:tabs>
        <w:ind w:left="2747" w:hanging="360"/>
      </w:pPr>
      <w:rPr>
        <w:rFonts w:ascii="Arial" w:hAnsi="Arial" w:cs="Times New Roman" w:hint="default"/>
      </w:rPr>
    </w:lvl>
    <w:lvl w:ilvl="4" w:tplc="FAF8BA3C">
      <w:start w:val="1"/>
      <w:numFmt w:val="bullet"/>
      <w:lvlText w:val="•"/>
      <w:lvlJc w:val="left"/>
      <w:pPr>
        <w:tabs>
          <w:tab w:val="num" w:pos="3467"/>
        </w:tabs>
        <w:ind w:left="3467" w:hanging="360"/>
      </w:pPr>
      <w:rPr>
        <w:rFonts w:ascii="Arial" w:hAnsi="Arial" w:cs="Times New Roman" w:hint="default"/>
      </w:rPr>
    </w:lvl>
    <w:lvl w:ilvl="5" w:tplc="330EF4F4">
      <w:start w:val="1"/>
      <w:numFmt w:val="bullet"/>
      <w:lvlText w:val="•"/>
      <w:lvlJc w:val="left"/>
      <w:pPr>
        <w:tabs>
          <w:tab w:val="num" w:pos="4187"/>
        </w:tabs>
        <w:ind w:left="4187" w:hanging="360"/>
      </w:pPr>
      <w:rPr>
        <w:rFonts w:ascii="Arial" w:hAnsi="Arial" w:cs="Times New Roman" w:hint="default"/>
      </w:rPr>
    </w:lvl>
    <w:lvl w:ilvl="6" w:tplc="F5E87904">
      <w:start w:val="1"/>
      <w:numFmt w:val="bullet"/>
      <w:lvlText w:val="•"/>
      <w:lvlJc w:val="left"/>
      <w:pPr>
        <w:tabs>
          <w:tab w:val="num" w:pos="4907"/>
        </w:tabs>
        <w:ind w:left="4907" w:hanging="360"/>
      </w:pPr>
      <w:rPr>
        <w:rFonts w:ascii="Arial" w:hAnsi="Arial" w:cs="Times New Roman" w:hint="default"/>
      </w:rPr>
    </w:lvl>
    <w:lvl w:ilvl="7" w:tplc="0840BDC2">
      <w:start w:val="1"/>
      <w:numFmt w:val="bullet"/>
      <w:lvlText w:val="•"/>
      <w:lvlJc w:val="left"/>
      <w:pPr>
        <w:tabs>
          <w:tab w:val="num" w:pos="5627"/>
        </w:tabs>
        <w:ind w:left="5627" w:hanging="360"/>
      </w:pPr>
      <w:rPr>
        <w:rFonts w:ascii="Arial" w:hAnsi="Arial" w:cs="Times New Roman" w:hint="default"/>
      </w:rPr>
    </w:lvl>
    <w:lvl w:ilvl="8" w:tplc="387C5A84">
      <w:start w:val="1"/>
      <w:numFmt w:val="bullet"/>
      <w:lvlText w:val="•"/>
      <w:lvlJc w:val="left"/>
      <w:pPr>
        <w:tabs>
          <w:tab w:val="num" w:pos="6347"/>
        </w:tabs>
        <w:ind w:left="6347" w:hanging="360"/>
      </w:pPr>
      <w:rPr>
        <w:rFonts w:ascii="Arial" w:hAnsi="Arial" w:cs="Times New Roman" w:hint="default"/>
      </w:rPr>
    </w:lvl>
  </w:abstractNum>
  <w:abstractNum w:abstractNumId="31" w15:restartNumberingAfterBreak="0">
    <w:nsid w:val="76671F4A"/>
    <w:multiLevelType w:val="hybridMultilevel"/>
    <w:tmpl w:val="1BEE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253813"/>
    <w:multiLevelType w:val="hybridMultilevel"/>
    <w:tmpl w:val="D1729E66"/>
    <w:lvl w:ilvl="0" w:tplc="C30E766E">
      <w:start w:val="1"/>
      <w:numFmt w:val="bullet"/>
      <w:lvlText w:val=""/>
      <w:lvlJc w:val="left"/>
      <w:pPr>
        <w:ind w:left="720" w:hanging="360"/>
      </w:pPr>
      <w:rPr>
        <w:rFonts w:ascii="Symbol" w:hAnsi="Symbol" w:hint="default"/>
      </w:rPr>
    </w:lvl>
    <w:lvl w:ilvl="1" w:tplc="EE502942" w:tentative="1">
      <w:start w:val="1"/>
      <w:numFmt w:val="bullet"/>
      <w:lvlText w:val="o"/>
      <w:lvlJc w:val="left"/>
      <w:pPr>
        <w:ind w:left="1440" w:hanging="360"/>
      </w:pPr>
      <w:rPr>
        <w:rFonts w:ascii="Courier New" w:hAnsi="Courier New" w:cs="Courier New" w:hint="default"/>
      </w:rPr>
    </w:lvl>
    <w:lvl w:ilvl="2" w:tplc="17EC02CE" w:tentative="1">
      <w:start w:val="1"/>
      <w:numFmt w:val="bullet"/>
      <w:lvlText w:val=""/>
      <w:lvlJc w:val="left"/>
      <w:pPr>
        <w:ind w:left="2160" w:hanging="360"/>
      </w:pPr>
      <w:rPr>
        <w:rFonts w:ascii="Wingdings" w:hAnsi="Wingdings" w:hint="default"/>
      </w:rPr>
    </w:lvl>
    <w:lvl w:ilvl="3" w:tplc="1B8ACFAA" w:tentative="1">
      <w:start w:val="1"/>
      <w:numFmt w:val="bullet"/>
      <w:lvlText w:val=""/>
      <w:lvlJc w:val="left"/>
      <w:pPr>
        <w:ind w:left="2880" w:hanging="360"/>
      </w:pPr>
      <w:rPr>
        <w:rFonts w:ascii="Symbol" w:hAnsi="Symbol" w:hint="default"/>
      </w:rPr>
    </w:lvl>
    <w:lvl w:ilvl="4" w:tplc="233E4602" w:tentative="1">
      <w:start w:val="1"/>
      <w:numFmt w:val="bullet"/>
      <w:lvlText w:val="o"/>
      <w:lvlJc w:val="left"/>
      <w:pPr>
        <w:ind w:left="3600" w:hanging="360"/>
      </w:pPr>
      <w:rPr>
        <w:rFonts w:ascii="Courier New" w:hAnsi="Courier New" w:cs="Courier New" w:hint="default"/>
      </w:rPr>
    </w:lvl>
    <w:lvl w:ilvl="5" w:tplc="2492791E" w:tentative="1">
      <w:start w:val="1"/>
      <w:numFmt w:val="bullet"/>
      <w:lvlText w:val=""/>
      <w:lvlJc w:val="left"/>
      <w:pPr>
        <w:ind w:left="4320" w:hanging="360"/>
      </w:pPr>
      <w:rPr>
        <w:rFonts w:ascii="Wingdings" w:hAnsi="Wingdings" w:hint="default"/>
      </w:rPr>
    </w:lvl>
    <w:lvl w:ilvl="6" w:tplc="EA905C58" w:tentative="1">
      <w:start w:val="1"/>
      <w:numFmt w:val="bullet"/>
      <w:lvlText w:val=""/>
      <w:lvlJc w:val="left"/>
      <w:pPr>
        <w:ind w:left="5040" w:hanging="360"/>
      </w:pPr>
      <w:rPr>
        <w:rFonts w:ascii="Symbol" w:hAnsi="Symbol" w:hint="default"/>
      </w:rPr>
    </w:lvl>
    <w:lvl w:ilvl="7" w:tplc="0B96F726" w:tentative="1">
      <w:start w:val="1"/>
      <w:numFmt w:val="bullet"/>
      <w:lvlText w:val="o"/>
      <w:lvlJc w:val="left"/>
      <w:pPr>
        <w:ind w:left="5760" w:hanging="360"/>
      </w:pPr>
      <w:rPr>
        <w:rFonts w:ascii="Courier New" w:hAnsi="Courier New" w:cs="Courier New" w:hint="default"/>
      </w:rPr>
    </w:lvl>
    <w:lvl w:ilvl="8" w:tplc="274A9444" w:tentative="1">
      <w:start w:val="1"/>
      <w:numFmt w:val="bullet"/>
      <w:lvlText w:val=""/>
      <w:lvlJc w:val="left"/>
      <w:pPr>
        <w:ind w:left="6480" w:hanging="360"/>
      </w:pPr>
      <w:rPr>
        <w:rFonts w:ascii="Wingdings" w:hAnsi="Wingdings" w:hint="default"/>
      </w:rPr>
    </w:lvl>
  </w:abstractNum>
  <w:abstractNum w:abstractNumId="33" w15:restartNumberingAfterBreak="0">
    <w:nsid w:val="7FDB4A22"/>
    <w:multiLevelType w:val="hybridMultilevel"/>
    <w:tmpl w:val="68283F76"/>
    <w:lvl w:ilvl="0" w:tplc="4FD4F91E">
      <w:numFmt w:val="bullet"/>
      <w:lvlText w:val="-"/>
      <w:lvlJc w:val="left"/>
      <w:pPr>
        <w:ind w:left="720" w:hanging="360"/>
      </w:pPr>
      <w:rPr>
        <w:rFonts w:ascii="Arial" w:eastAsia="Arial Unicode MS" w:hAnsi="Arial" w:cs="Arial" w:hint="default"/>
      </w:rPr>
    </w:lvl>
    <w:lvl w:ilvl="1" w:tplc="98824EBC" w:tentative="1">
      <w:start w:val="1"/>
      <w:numFmt w:val="bullet"/>
      <w:lvlText w:val="o"/>
      <w:lvlJc w:val="left"/>
      <w:pPr>
        <w:ind w:left="1440" w:hanging="360"/>
      </w:pPr>
      <w:rPr>
        <w:rFonts w:ascii="Courier New" w:hAnsi="Courier New" w:cs="Courier New" w:hint="default"/>
      </w:rPr>
    </w:lvl>
    <w:lvl w:ilvl="2" w:tplc="DEF89244" w:tentative="1">
      <w:start w:val="1"/>
      <w:numFmt w:val="bullet"/>
      <w:lvlText w:val=""/>
      <w:lvlJc w:val="left"/>
      <w:pPr>
        <w:ind w:left="2160" w:hanging="360"/>
      </w:pPr>
      <w:rPr>
        <w:rFonts w:ascii="Wingdings" w:hAnsi="Wingdings" w:hint="default"/>
      </w:rPr>
    </w:lvl>
    <w:lvl w:ilvl="3" w:tplc="D8361F3C" w:tentative="1">
      <w:start w:val="1"/>
      <w:numFmt w:val="bullet"/>
      <w:lvlText w:val=""/>
      <w:lvlJc w:val="left"/>
      <w:pPr>
        <w:ind w:left="2880" w:hanging="360"/>
      </w:pPr>
      <w:rPr>
        <w:rFonts w:ascii="Symbol" w:hAnsi="Symbol" w:hint="default"/>
      </w:rPr>
    </w:lvl>
    <w:lvl w:ilvl="4" w:tplc="C95ED1FE" w:tentative="1">
      <w:start w:val="1"/>
      <w:numFmt w:val="bullet"/>
      <w:lvlText w:val="o"/>
      <w:lvlJc w:val="left"/>
      <w:pPr>
        <w:ind w:left="3600" w:hanging="360"/>
      </w:pPr>
      <w:rPr>
        <w:rFonts w:ascii="Courier New" w:hAnsi="Courier New" w:cs="Courier New" w:hint="default"/>
      </w:rPr>
    </w:lvl>
    <w:lvl w:ilvl="5" w:tplc="AEE4F94E" w:tentative="1">
      <w:start w:val="1"/>
      <w:numFmt w:val="bullet"/>
      <w:lvlText w:val=""/>
      <w:lvlJc w:val="left"/>
      <w:pPr>
        <w:ind w:left="4320" w:hanging="360"/>
      </w:pPr>
      <w:rPr>
        <w:rFonts w:ascii="Wingdings" w:hAnsi="Wingdings" w:hint="default"/>
      </w:rPr>
    </w:lvl>
    <w:lvl w:ilvl="6" w:tplc="DB140824" w:tentative="1">
      <w:start w:val="1"/>
      <w:numFmt w:val="bullet"/>
      <w:lvlText w:val=""/>
      <w:lvlJc w:val="left"/>
      <w:pPr>
        <w:ind w:left="5040" w:hanging="360"/>
      </w:pPr>
      <w:rPr>
        <w:rFonts w:ascii="Symbol" w:hAnsi="Symbol" w:hint="default"/>
      </w:rPr>
    </w:lvl>
    <w:lvl w:ilvl="7" w:tplc="BECABC00" w:tentative="1">
      <w:start w:val="1"/>
      <w:numFmt w:val="bullet"/>
      <w:lvlText w:val="o"/>
      <w:lvlJc w:val="left"/>
      <w:pPr>
        <w:ind w:left="5760" w:hanging="360"/>
      </w:pPr>
      <w:rPr>
        <w:rFonts w:ascii="Courier New" w:hAnsi="Courier New" w:cs="Courier New" w:hint="default"/>
      </w:rPr>
    </w:lvl>
    <w:lvl w:ilvl="8" w:tplc="CB26EB26" w:tentative="1">
      <w:start w:val="1"/>
      <w:numFmt w:val="bullet"/>
      <w:lvlText w:val=""/>
      <w:lvlJc w:val="left"/>
      <w:pPr>
        <w:ind w:left="6480" w:hanging="360"/>
      </w:pPr>
      <w:rPr>
        <w:rFonts w:ascii="Wingdings" w:hAnsi="Wingdings" w:hint="default"/>
      </w:rPr>
    </w:lvl>
  </w:abstractNum>
  <w:num w:numId="1" w16cid:durableId="1515996505">
    <w:abstractNumId w:val="3"/>
  </w:num>
  <w:num w:numId="2" w16cid:durableId="951597424">
    <w:abstractNumId w:val="12"/>
  </w:num>
  <w:num w:numId="3" w16cid:durableId="1657681499">
    <w:abstractNumId w:val="22"/>
  </w:num>
  <w:num w:numId="4" w16cid:durableId="1552617856">
    <w:abstractNumId w:val="6"/>
  </w:num>
  <w:num w:numId="5" w16cid:durableId="611254711">
    <w:abstractNumId w:val="19"/>
  </w:num>
  <w:num w:numId="6" w16cid:durableId="1676374620">
    <w:abstractNumId w:val="9"/>
  </w:num>
  <w:num w:numId="7" w16cid:durableId="399594151">
    <w:abstractNumId w:val="8"/>
  </w:num>
  <w:num w:numId="8" w16cid:durableId="287787005">
    <w:abstractNumId w:val="16"/>
  </w:num>
  <w:num w:numId="9" w16cid:durableId="1288242912">
    <w:abstractNumId w:val="30"/>
  </w:num>
  <w:num w:numId="10" w16cid:durableId="1569417706">
    <w:abstractNumId w:val="4"/>
  </w:num>
  <w:num w:numId="11" w16cid:durableId="2062365984">
    <w:abstractNumId w:val="10"/>
  </w:num>
  <w:num w:numId="12" w16cid:durableId="1200363407">
    <w:abstractNumId w:val="0"/>
  </w:num>
  <w:num w:numId="13" w16cid:durableId="379519156">
    <w:abstractNumId w:val="32"/>
  </w:num>
  <w:num w:numId="14" w16cid:durableId="948657562">
    <w:abstractNumId w:val="7"/>
  </w:num>
  <w:num w:numId="15" w16cid:durableId="1781873301">
    <w:abstractNumId w:val="17"/>
  </w:num>
  <w:num w:numId="16" w16cid:durableId="1569536971">
    <w:abstractNumId w:val="29"/>
  </w:num>
  <w:num w:numId="17" w16cid:durableId="1250575230">
    <w:abstractNumId w:val="1"/>
  </w:num>
  <w:num w:numId="18" w16cid:durableId="1603995229">
    <w:abstractNumId w:val="13"/>
  </w:num>
  <w:num w:numId="19" w16cid:durableId="823397210">
    <w:abstractNumId w:val="24"/>
  </w:num>
  <w:num w:numId="20" w16cid:durableId="1485387540">
    <w:abstractNumId w:val="33"/>
  </w:num>
  <w:num w:numId="21" w16cid:durableId="1419907789">
    <w:abstractNumId w:val="28"/>
  </w:num>
  <w:num w:numId="22" w16cid:durableId="1936667819">
    <w:abstractNumId w:val="26"/>
  </w:num>
  <w:num w:numId="23" w16cid:durableId="2026514949">
    <w:abstractNumId w:val="25"/>
  </w:num>
  <w:num w:numId="24" w16cid:durableId="1327131754">
    <w:abstractNumId w:val="15"/>
  </w:num>
  <w:num w:numId="25" w16cid:durableId="780959593">
    <w:abstractNumId w:val="23"/>
  </w:num>
  <w:num w:numId="26" w16cid:durableId="1928494199">
    <w:abstractNumId w:val="14"/>
  </w:num>
  <w:num w:numId="27" w16cid:durableId="844249135">
    <w:abstractNumId w:val="18"/>
  </w:num>
  <w:num w:numId="28" w16cid:durableId="669678315">
    <w:abstractNumId w:val="27"/>
  </w:num>
  <w:num w:numId="29" w16cid:durableId="1956130138">
    <w:abstractNumId w:val="5"/>
  </w:num>
  <w:num w:numId="30" w16cid:durableId="1297561390">
    <w:abstractNumId w:val="11"/>
  </w:num>
  <w:num w:numId="31" w16cid:durableId="1558591231">
    <w:abstractNumId w:val="2"/>
  </w:num>
  <w:num w:numId="32" w16cid:durableId="1668048318">
    <w:abstractNumId w:val="31"/>
  </w:num>
  <w:num w:numId="33" w16cid:durableId="1710450575">
    <w:abstractNumId w:val="2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ntgomery, Eleanor">
    <w15:presenceInfo w15:providerId="AD" w15:userId="S::eleanor.montgomery@hoganlovells.com::e2823bbf-afb2-45c6-b3e9-88b40dad1458"/>
  </w15:person>
  <w15:person w15:author="Redman, Lucy">
    <w15:presenceInfo w15:providerId="AD" w15:userId="S::lucy.redman@hoganlovells.com::d96599ac-3382-4806-bf92-5ae12726b4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93615"/>
    <w:docVar w:name="NetDocs_AuthorName" w:val="1093615"/>
    <w:docVar w:name="NetDocs_CabinetID" w:val="NG-D3AJFPW7"/>
    <w:docVar w:name="NetDocs_CabinetName" w:val="NG-D3AJFPW7"/>
    <w:docVar w:name="NetDocs_ClientID" w:val="1A0020"/>
    <w:docVar w:name="NetDocs_DocID" w:val="4128-8068-7973"/>
    <w:docVar w:name="NetDocs_DocName" w:val="Spring 2026 Horizon Scanner.docx"/>
    <w:docVar w:name="NetDocs_DocPath" w:val="C:\Users\MDUAH\ND Office Echo\EU-ULXUONJO\Spring 2026 Horizon Scanner 4128-8068-7973 v.2.docx"/>
    <w:docVar w:name="NetDocs_DocumentType" w:val="OTH"/>
    <w:docVar w:name="NetDocs_MatterID" w:val="023119"/>
    <w:docVar w:name="NetDocs_PracticeArea" w:val="1013"/>
    <w:docVar w:name="NetDocs_PracticeGroup" w:val="1000"/>
    <w:docVar w:name="NetDocs_Version" w:val="2"/>
  </w:docVars>
  <w:rsids>
    <w:rsidRoot w:val="00743749"/>
    <w:rsid w:val="0000106D"/>
    <w:rsid w:val="00001356"/>
    <w:rsid w:val="000018BF"/>
    <w:rsid w:val="00001EFF"/>
    <w:rsid w:val="0000250A"/>
    <w:rsid w:val="00002F65"/>
    <w:rsid w:val="000048A0"/>
    <w:rsid w:val="00007E3E"/>
    <w:rsid w:val="00010F0D"/>
    <w:rsid w:val="00012021"/>
    <w:rsid w:val="0001389D"/>
    <w:rsid w:val="0002073A"/>
    <w:rsid w:val="00020BDD"/>
    <w:rsid w:val="00020F79"/>
    <w:rsid w:val="00021AC7"/>
    <w:rsid w:val="0002409D"/>
    <w:rsid w:val="00030FD9"/>
    <w:rsid w:val="00031043"/>
    <w:rsid w:val="000310C7"/>
    <w:rsid w:val="0003672E"/>
    <w:rsid w:val="000379DB"/>
    <w:rsid w:val="00040E28"/>
    <w:rsid w:val="00041450"/>
    <w:rsid w:val="00041BBE"/>
    <w:rsid w:val="00041E94"/>
    <w:rsid w:val="00044423"/>
    <w:rsid w:val="000444E8"/>
    <w:rsid w:val="0004544B"/>
    <w:rsid w:val="00046CC2"/>
    <w:rsid w:val="00047D59"/>
    <w:rsid w:val="000541D1"/>
    <w:rsid w:val="000566B8"/>
    <w:rsid w:val="00061E74"/>
    <w:rsid w:val="000621CD"/>
    <w:rsid w:val="000625E8"/>
    <w:rsid w:val="00063F07"/>
    <w:rsid w:val="00066163"/>
    <w:rsid w:val="0007087D"/>
    <w:rsid w:val="00071E3B"/>
    <w:rsid w:val="00072954"/>
    <w:rsid w:val="0007423B"/>
    <w:rsid w:val="00075E20"/>
    <w:rsid w:val="00081DC4"/>
    <w:rsid w:val="00086E93"/>
    <w:rsid w:val="000903CA"/>
    <w:rsid w:val="00091813"/>
    <w:rsid w:val="00091B20"/>
    <w:rsid w:val="00091EE3"/>
    <w:rsid w:val="00093909"/>
    <w:rsid w:val="0009565D"/>
    <w:rsid w:val="00095703"/>
    <w:rsid w:val="000A12A1"/>
    <w:rsid w:val="000A432F"/>
    <w:rsid w:val="000A5CC9"/>
    <w:rsid w:val="000A5E9F"/>
    <w:rsid w:val="000A6825"/>
    <w:rsid w:val="000A7590"/>
    <w:rsid w:val="000A7DC0"/>
    <w:rsid w:val="000B4B61"/>
    <w:rsid w:val="000C07E1"/>
    <w:rsid w:val="000C1974"/>
    <w:rsid w:val="000C3424"/>
    <w:rsid w:val="000C450A"/>
    <w:rsid w:val="000D3DCC"/>
    <w:rsid w:val="000D475D"/>
    <w:rsid w:val="000D6002"/>
    <w:rsid w:val="000D77B5"/>
    <w:rsid w:val="000D7A8E"/>
    <w:rsid w:val="000D7F4F"/>
    <w:rsid w:val="000E02CA"/>
    <w:rsid w:val="000E29E7"/>
    <w:rsid w:val="000E4D60"/>
    <w:rsid w:val="000E76D9"/>
    <w:rsid w:val="000E7C6F"/>
    <w:rsid w:val="000F16DC"/>
    <w:rsid w:val="000F16EE"/>
    <w:rsid w:val="000F274A"/>
    <w:rsid w:val="000F2946"/>
    <w:rsid w:val="000F53AB"/>
    <w:rsid w:val="00101A53"/>
    <w:rsid w:val="001032F9"/>
    <w:rsid w:val="00104F4C"/>
    <w:rsid w:val="001103AC"/>
    <w:rsid w:val="001105B7"/>
    <w:rsid w:val="001121C6"/>
    <w:rsid w:val="00112F93"/>
    <w:rsid w:val="001140A0"/>
    <w:rsid w:val="00114417"/>
    <w:rsid w:val="0011513C"/>
    <w:rsid w:val="0011634C"/>
    <w:rsid w:val="00117869"/>
    <w:rsid w:val="00120524"/>
    <w:rsid w:val="001213C6"/>
    <w:rsid w:val="00124872"/>
    <w:rsid w:val="00127E50"/>
    <w:rsid w:val="0013222E"/>
    <w:rsid w:val="00132E4B"/>
    <w:rsid w:val="00133A12"/>
    <w:rsid w:val="00134AE3"/>
    <w:rsid w:val="00136627"/>
    <w:rsid w:val="0013713D"/>
    <w:rsid w:val="00137242"/>
    <w:rsid w:val="001373C0"/>
    <w:rsid w:val="00140228"/>
    <w:rsid w:val="001402DF"/>
    <w:rsid w:val="001410EB"/>
    <w:rsid w:val="00143077"/>
    <w:rsid w:val="0015134F"/>
    <w:rsid w:val="00152AFE"/>
    <w:rsid w:val="001600C6"/>
    <w:rsid w:val="0016296E"/>
    <w:rsid w:val="00164491"/>
    <w:rsid w:val="00164A05"/>
    <w:rsid w:val="00164C8C"/>
    <w:rsid w:val="00164EE2"/>
    <w:rsid w:val="0016784B"/>
    <w:rsid w:val="001755C1"/>
    <w:rsid w:val="00175EDD"/>
    <w:rsid w:val="001762EB"/>
    <w:rsid w:val="001768F9"/>
    <w:rsid w:val="00180C2F"/>
    <w:rsid w:val="00180CDA"/>
    <w:rsid w:val="001830C8"/>
    <w:rsid w:val="0018621F"/>
    <w:rsid w:val="00186499"/>
    <w:rsid w:val="00187C97"/>
    <w:rsid w:val="00190CE1"/>
    <w:rsid w:val="001913C1"/>
    <w:rsid w:val="00191F14"/>
    <w:rsid w:val="00192FCF"/>
    <w:rsid w:val="00193BD0"/>
    <w:rsid w:val="00193BD4"/>
    <w:rsid w:val="001A63B0"/>
    <w:rsid w:val="001B1233"/>
    <w:rsid w:val="001B20CE"/>
    <w:rsid w:val="001B4F9F"/>
    <w:rsid w:val="001B5856"/>
    <w:rsid w:val="001B68F7"/>
    <w:rsid w:val="001B6D95"/>
    <w:rsid w:val="001B73D3"/>
    <w:rsid w:val="001C1813"/>
    <w:rsid w:val="001C2B9B"/>
    <w:rsid w:val="001C3695"/>
    <w:rsid w:val="001C3FBB"/>
    <w:rsid w:val="001C40FC"/>
    <w:rsid w:val="001C7B29"/>
    <w:rsid w:val="001D47EC"/>
    <w:rsid w:val="001D489C"/>
    <w:rsid w:val="001D58E0"/>
    <w:rsid w:val="001D67C4"/>
    <w:rsid w:val="001D69F7"/>
    <w:rsid w:val="001D78F6"/>
    <w:rsid w:val="001E0B84"/>
    <w:rsid w:val="001E1173"/>
    <w:rsid w:val="001E4015"/>
    <w:rsid w:val="001E4B66"/>
    <w:rsid w:val="001E63F4"/>
    <w:rsid w:val="001F10BC"/>
    <w:rsid w:val="001F2BBB"/>
    <w:rsid w:val="001F5464"/>
    <w:rsid w:val="001F7843"/>
    <w:rsid w:val="001F7F36"/>
    <w:rsid w:val="0020158F"/>
    <w:rsid w:val="00201AD5"/>
    <w:rsid w:val="002024B1"/>
    <w:rsid w:val="00202DA6"/>
    <w:rsid w:val="0020379A"/>
    <w:rsid w:val="00206B60"/>
    <w:rsid w:val="002163E2"/>
    <w:rsid w:val="002177D0"/>
    <w:rsid w:val="002207B4"/>
    <w:rsid w:val="002224C2"/>
    <w:rsid w:val="0022381B"/>
    <w:rsid w:val="00225252"/>
    <w:rsid w:val="00225837"/>
    <w:rsid w:val="00226CD0"/>
    <w:rsid w:val="00226D23"/>
    <w:rsid w:val="00230067"/>
    <w:rsid w:val="0023337E"/>
    <w:rsid w:val="002347E8"/>
    <w:rsid w:val="002373B9"/>
    <w:rsid w:val="0023783A"/>
    <w:rsid w:val="0024533A"/>
    <w:rsid w:val="00247E76"/>
    <w:rsid w:val="0025196A"/>
    <w:rsid w:val="00251DB8"/>
    <w:rsid w:val="0025372A"/>
    <w:rsid w:val="00254B48"/>
    <w:rsid w:val="00255B90"/>
    <w:rsid w:val="00256E14"/>
    <w:rsid w:val="00262623"/>
    <w:rsid w:val="00263AC0"/>
    <w:rsid w:val="0027056A"/>
    <w:rsid w:val="0027059F"/>
    <w:rsid w:val="00273566"/>
    <w:rsid w:val="002758CD"/>
    <w:rsid w:val="002774EB"/>
    <w:rsid w:val="0027755D"/>
    <w:rsid w:val="00281215"/>
    <w:rsid w:val="00283905"/>
    <w:rsid w:val="00284B7B"/>
    <w:rsid w:val="00284EA4"/>
    <w:rsid w:val="00287C14"/>
    <w:rsid w:val="0029010A"/>
    <w:rsid w:val="00295479"/>
    <w:rsid w:val="00295C98"/>
    <w:rsid w:val="00296DBD"/>
    <w:rsid w:val="002A022E"/>
    <w:rsid w:val="002A3B73"/>
    <w:rsid w:val="002A58B6"/>
    <w:rsid w:val="002A6038"/>
    <w:rsid w:val="002B4610"/>
    <w:rsid w:val="002B4954"/>
    <w:rsid w:val="002B6B6A"/>
    <w:rsid w:val="002B7F50"/>
    <w:rsid w:val="002C0B79"/>
    <w:rsid w:val="002C2B7A"/>
    <w:rsid w:val="002C4A26"/>
    <w:rsid w:val="002C5511"/>
    <w:rsid w:val="002C5815"/>
    <w:rsid w:val="002C61A9"/>
    <w:rsid w:val="002C6598"/>
    <w:rsid w:val="002D4E2E"/>
    <w:rsid w:val="002D6180"/>
    <w:rsid w:val="002D7C31"/>
    <w:rsid w:val="002E09E8"/>
    <w:rsid w:val="002E6BB2"/>
    <w:rsid w:val="002F00A1"/>
    <w:rsid w:val="002F4FF9"/>
    <w:rsid w:val="002F5426"/>
    <w:rsid w:val="002F5AAE"/>
    <w:rsid w:val="00301110"/>
    <w:rsid w:val="0032099B"/>
    <w:rsid w:val="00321805"/>
    <w:rsid w:val="00321CCE"/>
    <w:rsid w:val="00322540"/>
    <w:rsid w:val="00325247"/>
    <w:rsid w:val="003252CA"/>
    <w:rsid w:val="00325D65"/>
    <w:rsid w:val="00325E49"/>
    <w:rsid w:val="00327AE1"/>
    <w:rsid w:val="00330605"/>
    <w:rsid w:val="00330D5F"/>
    <w:rsid w:val="00331CA6"/>
    <w:rsid w:val="00333557"/>
    <w:rsid w:val="0034038F"/>
    <w:rsid w:val="00343EE3"/>
    <w:rsid w:val="00354458"/>
    <w:rsid w:val="003562DA"/>
    <w:rsid w:val="0035706B"/>
    <w:rsid w:val="00357124"/>
    <w:rsid w:val="00361BF7"/>
    <w:rsid w:val="00362D12"/>
    <w:rsid w:val="00362D63"/>
    <w:rsid w:val="003667C4"/>
    <w:rsid w:val="00374CBF"/>
    <w:rsid w:val="00381BC6"/>
    <w:rsid w:val="003857BC"/>
    <w:rsid w:val="00385A77"/>
    <w:rsid w:val="00386711"/>
    <w:rsid w:val="0038758E"/>
    <w:rsid w:val="00391CD4"/>
    <w:rsid w:val="00391D8F"/>
    <w:rsid w:val="00392000"/>
    <w:rsid w:val="00394440"/>
    <w:rsid w:val="00394D01"/>
    <w:rsid w:val="00395F5F"/>
    <w:rsid w:val="003A4AAB"/>
    <w:rsid w:val="003A4DB9"/>
    <w:rsid w:val="003B2DF6"/>
    <w:rsid w:val="003B3D7E"/>
    <w:rsid w:val="003C0A75"/>
    <w:rsid w:val="003C16B0"/>
    <w:rsid w:val="003C2663"/>
    <w:rsid w:val="003C4640"/>
    <w:rsid w:val="003C4906"/>
    <w:rsid w:val="003C7530"/>
    <w:rsid w:val="003C7D92"/>
    <w:rsid w:val="003C7E0B"/>
    <w:rsid w:val="003D1250"/>
    <w:rsid w:val="003D184D"/>
    <w:rsid w:val="003D19AA"/>
    <w:rsid w:val="003D2280"/>
    <w:rsid w:val="003D599E"/>
    <w:rsid w:val="003E2A1C"/>
    <w:rsid w:val="003E38BD"/>
    <w:rsid w:val="003E4345"/>
    <w:rsid w:val="003E4347"/>
    <w:rsid w:val="003E683F"/>
    <w:rsid w:val="003E754F"/>
    <w:rsid w:val="003E7BD1"/>
    <w:rsid w:val="003E7C2B"/>
    <w:rsid w:val="003F2C43"/>
    <w:rsid w:val="003F3E25"/>
    <w:rsid w:val="0040059B"/>
    <w:rsid w:val="0040068B"/>
    <w:rsid w:val="00402B3B"/>
    <w:rsid w:val="00402CC9"/>
    <w:rsid w:val="00402D34"/>
    <w:rsid w:val="00404B5A"/>
    <w:rsid w:val="00407708"/>
    <w:rsid w:val="004102D2"/>
    <w:rsid w:val="0041499A"/>
    <w:rsid w:val="00416245"/>
    <w:rsid w:val="00416DC6"/>
    <w:rsid w:val="00422443"/>
    <w:rsid w:val="004228AB"/>
    <w:rsid w:val="00424B02"/>
    <w:rsid w:val="0042573B"/>
    <w:rsid w:val="004265E3"/>
    <w:rsid w:val="004318BF"/>
    <w:rsid w:val="00432321"/>
    <w:rsid w:val="004330DD"/>
    <w:rsid w:val="00433B72"/>
    <w:rsid w:val="00436B0E"/>
    <w:rsid w:val="00437052"/>
    <w:rsid w:val="00443C4F"/>
    <w:rsid w:val="00443ECB"/>
    <w:rsid w:val="004501E5"/>
    <w:rsid w:val="00450F1A"/>
    <w:rsid w:val="00452020"/>
    <w:rsid w:val="00454EF1"/>
    <w:rsid w:val="004571AF"/>
    <w:rsid w:val="00457456"/>
    <w:rsid w:val="00460539"/>
    <w:rsid w:val="00462A37"/>
    <w:rsid w:val="0047154E"/>
    <w:rsid w:val="00471CCA"/>
    <w:rsid w:val="004739BE"/>
    <w:rsid w:val="00473DB0"/>
    <w:rsid w:val="00474065"/>
    <w:rsid w:val="00475138"/>
    <w:rsid w:val="004752A8"/>
    <w:rsid w:val="00483F6E"/>
    <w:rsid w:val="00484242"/>
    <w:rsid w:val="00484778"/>
    <w:rsid w:val="00484842"/>
    <w:rsid w:val="00486920"/>
    <w:rsid w:val="004902A1"/>
    <w:rsid w:val="00490377"/>
    <w:rsid w:val="00492D58"/>
    <w:rsid w:val="004935A2"/>
    <w:rsid w:val="004945DF"/>
    <w:rsid w:val="00497B12"/>
    <w:rsid w:val="00497F93"/>
    <w:rsid w:val="004A04B9"/>
    <w:rsid w:val="004A1F15"/>
    <w:rsid w:val="004A29D6"/>
    <w:rsid w:val="004A6740"/>
    <w:rsid w:val="004A7C58"/>
    <w:rsid w:val="004B05D7"/>
    <w:rsid w:val="004B18AB"/>
    <w:rsid w:val="004B6A6D"/>
    <w:rsid w:val="004B6B4E"/>
    <w:rsid w:val="004C05C7"/>
    <w:rsid w:val="004C0DDE"/>
    <w:rsid w:val="004C0F77"/>
    <w:rsid w:val="004C270F"/>
    <w:rsid w:val="004C3E50"/>
    <w:rsid w:val="004C59E6"/>
    <w:rsid w:val="004C5BB8"/>
    <w:rsid w:val="004D0663"/>
    <w:rsid w:val="004D07D8"/>
    <w:rsid w:val="004D1B48"/>
    <w:rsid w:val="004D3A36"/>
    <w:rsid w:val="004D7D00"/>
    <w:rsid w:val="004E0BD5"/>
    <w:rsid w:val="004E1E5E"/>
    <w:rsid w:val="004E2927"/>
    <w:rsid w:val="004E435B"/>
    <w:rsid w:val="004E590B"/>
    <w:rsid w:val="004E5D7C"/>
    <w:rsid w:val="004E6470"/>
    <w:rsid w:val="004E6D27"/>
    <w:rsid w:val="004E7162"/>
    <w:rsid w:val="004F1CD4"/>
    <w:rsid w:val="004F1E61"/>
    <w:rsid w:val="004F33E3"/>
    <w:rsid w:val="004F5967"/>
    <w:rsid w:val="005019B0"/>
    <w:rsid w:val="00501AB3"/>
    <w:rsid w:val="00503CBC"/>
    <w:rsid w:val="0050405D"/>
    <w:rsid w:val="005045A9"/>
    <w:rsid w:val="00504C59"/>
    <w:rsid w:val="00507795"/>
    <w:rsid w:val="00511C3D"/>
    <w:rsid w:val="00512A44"/>
    <w:rsid w:val="00512B0F"/>
    <w:rsid w:val="00515F03"/>
    <w:rsid w:val="005206D0"/>
    <w:rsid w:val="00521D74"/>
    <w:rsid w:val="00522E38"/>
    <w:rsid w:val="005234A7"/>
    <w:rsid w:val="00523D1B"/>
    <w:rsid w:val="005240F7"/>
    <w:rsid w:val="00526432"/>
    <w:rsid w:val="00527F33"/>
    <w:rsid w:val="00530F15"/>
    <w:rsid w:val="0053178F"/>
    <w:rsid w:val="00531E4B"/>
    <w:rsid w:val="005379DC"/>
    <w:rsid w:val="00537C53"/>
    <w:rsid w:val="00541389"/>
    <w:rsid w:val="005427ED"/>
    <w:rsid w:val="00542CC4"/>
    <w:rsid w:val="00546826"/>
    <w:rsid w:val="00547D7B"/>
    <w:rsid w:val="0055233F"/>
    <w:rsid w:val="005555D5"/>
    <w:rsid w:val="005578E0"/>
    <w:rsid w:val="00563182"/>
    <w:rsid w:val="0056379C"/>
    <w:rsid w:val="00563D29"/>
    <w:rsid w:val="00567A56"/>
    <w:rsid w:val="00573600"/>
    <w:rsid w:val="00576387"/>
    <w:rsid w:val="00577DC3"/>
    <w:rsid w:val="005801A9"/>
    <w:rsid w:val="005803B0"/>
    <w:rsid w:val="00586325"/>
    <w:rsid w:val="00586BD6"/>
    <w:rsid w:val="00586C0A"/>
    <w:rsid w:val="00591C12"/>
    <w:rsid w:val="00597195"/>
    <w:rsid w:val="005A1AB9"/>
    <w:rsid w:val="005A2820"/>
    <w:rsid w:val="005A2D50"/>
    <w:rsid w:val="005A560F"/>
    <w:rsid w:val="005B6188"/>
    <w:rsid w:val="005B6D5F"/>
    <w:rsid w:val="005C0216"/>
    <w:rsid w:val="005C25AA"/>
    <w:rsid w:val="005C2690"/>
    <w:rsid w:val="005C34DB"/>
    <w:rsid w:val="005C58DF"/>
    <w:rsid w:val="005C7BD7"/>
    <w:rsid w:val="005D0F2D"/>
    <w:rsid w:val="005D1FB0"/>
    <w:rsid w:val="005D2FF9"/>
    <w:rsid w:val="005D45D9"/>
    <w:rsid w:val="005D53A0"/>
    <w:rsid w:val="005D7A96"/>
    <w:rsid w:val="005E23C2"/>
    <w:rsid w:val="005F0A22"/>
    <w:rsid w:val="005F1333"/>
    <w:rsid w:val="005F1E54"/>
    <w:rsid w:val="005F30A9"/>
    <w:rsid w:val="005F584F"/>
    <w:rsid w:val="005F7B77"/>
    <w:rsid w:val="006029CC"/>
    <w:rsid w:val="006029E2"/>
    <w:rsid w:val="00602EE2"/>
    <w:rsid w:val="00603382"/>
    <w:rsid w:val="0060379F"/>
    <w:rsid w:val="006047DB"/>
    <w:rsid w:val="006054C9"/>
    <w:rsid w:val="00605EDC"/>
    <w:rsid w:val="00610A3A"/>
    <w:rsid w:val="00611783"/>
    <w:rsid w:val="00611F80"/>
    <w:rsid w:val="00615756"/>
    <w:rsid w:val="00617D82"/>
    <w:rsid w:val="00620BF2"/>
    <w:rsid w:val="0062326D"/>
    <w:rsid w:val="006236F5"/>
    <w:rsid w:val="00623E2D"/>
    <w:rsid w:val="00626576"/>
    <w:rsid w:val="00626EF1"/>
    <w:rsid w:val="00630A42"/>
    <w:rsid w:val="00631605"/>
    <w:rsid w:val="00634EC0"/>
    <w:rsid w:val="00637317"/>
    <w:rsid w:val="00637539"/>
    <w:rsid w:val="00637CE7"/>
    <w:rsid w:val="006412BD"/>
    <w:rsid w:val="00641981"/>
    <w:rsid w:val="00642FBC"/>
    <w:rsid w:val="0064447F"/>
    <w:rsid w:val="006450C6"/>
    <w:rsid w:val="006451F2"/>
    <w:rsid w:val="00652649"/>
    <w:rsid w:val="00652891"/>
    <w:rsid w:val="006544E4"/>
    <w:rsid w:val="00655124"/>
    <w:rsid w:val="00656290"/>
    <w:rsid w:val="00656EA2"/>
    <w:rsid w:val="0065750C"/>
    <w:rsid w:val="0065779F"/>
    <w:rsid w:val="006578EA"/>
    <w:rsid w:val="00661331"/>
    <w:rsid w:val="0066179C"/>
    <w:rsid w:val="00661860"/>
    <w:rsid w:val="0066274A"/>
    <w:rsid w:val="00663645"/>
    <w:rsid w:val="00665376"/>
    <w:rsid w:val="00665A5B"/>
    <w:rsid w:val="006678A8"/>
    <w:rsid w:val="006701E8"/>
    <w:rsid w:val="006716FF"/>
    <w:rsid w:val="00671861"/>
    <w:rsid w:val="00671A50"/>
    <w:rsid w:val="00671E3F"/>
    <w:rsid w:val="006729C2"/>
    <w:rsid w:val="00673C92"/>
    <w:rsid w:val="0067696D"/>
    <w:rsid w:val="0067776A"/>
    <w:rsid w:val="00680130"/>
    <w:rsid w:val="006832EE"/>
    <w:rsid w:val="006836CB"/>
    <w:rsid w:val="006850F5"/>
    <w:rsid w:val="0068510F"/>
    <w:rsid w:val="0068673A"/>
    <w:rsid w:val="006876BF"/>
    <w:rsid w:val="006910F7"/>
    <w:rsid w:val="00692E2F"/>
    <w:rsid w:val="00696B77"/>
    <w:rsid w:val="00696FAE"/>
    <w:rsid w:val="006A0F7F"/>
    <w:rsid w:val="006A1722"/>
    <w:rsid w:val="006A2C04"/>
    <w:rsid w:val="006A6396"/>
    <w:rsid w:val="006A76CB"/>
    <w:rsid w:val="006B336D"/>
    <w:rsid w:val="006B3E75"/>
    <w:rsid w:val="006B63CD"/>
    <w:rsid w:val="006C09A9"/>
    <w:rsid w:val="006C0F29"/>
    <w:rsid w:val="006C1B9C"/>
    <w:rsid w:val="006C20B0"/>
    <w:rsid w:val="006C7EC7"/>
    <w:rsid w:val="006D272D"/>
    <w:rsid w:val="006D2B1D"/>
    <w:rsid w:val="006D3FAD"/>
    <w:rsid w:val="006D4767"/>
    <w:rsid w:val="006D5336"/>
    <w:rsid w:val="006D54B4"/>
    <w:rsid w:val="006D620F"/>
    <w:rsid w:val="006E0C5E"/>
    <w:rsid w:val="006E1EA1"/>
    <w:rsid w:val="006E239E"/>
    <w:rsid w:val="006E7E12"/>
    <w:rsid w:val="006F012A"/>
    <w:rsid w:val="006F3D08"/>
    <w:rsid w:val="006F3FE4"/>
    <w:rsid w:val="006F40EF"/>
    <w:rsid w:val="00702E78"/>
    <w:rsid w:val="0070352D"/>
    <w:rsid w:val="0070390C"/>
    <w:rsid w:val="00704B18"/>
    <w:rsid w:val="007056E3"/>
    <w:rsid w:val="00706D83"/>
    <w:rsid w:val="00712114"/>
    <w:rsid w:val="00713597"/>
    <w:rsid w:val="00713A14"/>
    <w:rsid w:val="00713B49"/>
    <w:rsid w:val="00716518"/>
    <w:rsid w:val="0071654C"/>
    <w:rsid w:val="00717376"/>
    <w:rsid w:val="00721E88"/>
    <w:rsid w:val="00722F8F"/>
    <w:rsid w:val="00723973"/>
    <w:rsid w:val="00723CC6"/>
    <w:rsid w:val="0073020F"/>
    <w:rsid w:val="00731E2C"/>
    <w:rsid w:val="0073336F"/>
    <w:rsid w:val="0073369B"/>
    <w:rsid w:val="007358DD"/>
    <w:rsid w:val="00736C48"/>
    <w:rsid w:val="00736EBD"/>
    <w:rsid w:val="00737EEE"/>
    <w:rsid w:val="0074091D"/>
    <w:rsid w:val="00740CA5"/>
    <w:rsid w:val="00743749"/>
    <w:rsid w:val="007444CC"/>
    <w:rsid w:val="00744F67"/>
    <w:rsid w:val="007479DC"/>
    <w:rsid w:val="007505C4"/>
    <w:rsid w:val="00752472"/>
    <w:rsid w:val="007528DD"/>
    <w:rsid w:val="00752967"/>
    <w:rsid w:val="007530B8"/>
    <w:rsid w:val="007568E2"/>
    <w:rsid w:val="00756B61"/>
    <w:rsid w:val="0076257A"/>
    <w:rsid w:val="00763FA0"/>
    <w:rsid w:val="0076620D"/>
    <w:rsid w:val="00771B51"/>
    <w:rsid w:val="007720D8"/>
    <w:rsid w:val="00772AB9"/>
    <w:rsid w:val="00772AE0"/>
    <w:rsid w:val="0077308F"/>
    <w:rsid w:val="0077407B"/>
    <w:rsid w:val="007750C5"/>
    <w:rsid w:val="007753A5"/>
    <w:rsid w:val="00777D6F"/>
    <w:rsid w:val="007822DC"/>
    <w:rsid w:val="007830E5"/>
    <w:rsid w:val="00785323"/>
    <w:rsid w:val="0078542A"/>
    <w:rsid w:val="00785B45"/>
    <w:rsid w:val="007868F5"/>
    <w:rsid w:val="00790859"/>
    <w:rsid w:val="00792EDF"/>
    <w:rsid w:val="007941DC"/>
    <w:rsid w:val="00794B85"/>
    <w:rsid w:val="00794F4F"/>
    <w:rsid w:val="007A2768"/>
    <w:rsid w:val="007A28A8"/>
    <w:rsid w:val="007A375F"/>
    <w:rsid w:val="007A46D8"/>
    <w:rsid w:val="007A51E4"/>
    <w:rsid w:val="007A6754"/>
    <w:rsid w:val="007A7367"/>
    <w:rsid w:val="007A78BA"/>
    <w:rsid w:val="007B159D"/>
    <w:rsid w:val="007B1959"/>
    <w:rsid w:val="007B1D2B"/>
    <w:rsid w:val="007B2DCB"/>
    <w:rsid w:val="007B4DCE"/>
    <w:rsid w:val="007B5412"/>
    <w:rsid w:val="007C14C4"/>
    <w:rsid w:val="007C24CF"/>
    <w:rsid w:val="007C360C"/>
    <w:rsid w:val="007C5005"/>
    <w:rsid w:val="007C79C7"/>
    <w:rsid w:val="007D04A0"/>
    <w:rsid w:val="007D10E8"/>
    <w:rsid w:val="007D221F"/>
    <w:rsid w:val="007D362B"/>
    <w:rsid w:val="007D4683"/>
    <w:rsid w:val="007D47D1"/>
    <w:rsid w:val="007D69C6"/>
    <w:rsid w:val="007D7402"/>
    <w:rsid w:val="007D7878"/>
    <w:rsid w:val="007E1C13"/>
    <w:rsid w:val="007E1D41"/>
    <w:rsid w:val="007E70DE"/>
    <w:rsid w:val="007E7DA2"/>
    <w:rsid w:val="007F0F40"/>
    <w:rsid w:val="007F7F66"/>
    <w:rsid w:val="00800C39"/>
    <w:rsid w:val="00800E1A"/>
    <w:rsid w:val="00801997"/>
    <w:rsid w:val="00803282"/>
    <w:rsid w:val="00804856"/>
    <w:rsid w:val="0080507E"/>
    <w:rsid w:val="00807196"/>
    <w:rsid w:val="00807463"/>
    <w:rsid w:val="00810324"/>
    <w:rsid w:val="008108FA"/>
    <w:rsid w:val="008115D7"/>
    <w:rsid w:val="00815CED"/>
    <w:rsid w:val="00821C74"/>
    <w:rsid w:val="00822317"/>
    <w:rsid w:val="008229AD"/>
    <w:rsid w:val="00826150"/>
    <w:rsid w:val="008305D6"/>
    <w:rsid w:val="008326E8"/>
    <w:rsid w:val="0083661E"/>
    <w:rsid w:val="00837189"/>
    <w:rsid w:val="0083777E"/>
    <w:rsid w:val="008411DA"/>
    <w:rsid w:val="00842797"/>
    <w:rsid w:val="00842E8B"/>
    <w:rsid w:val="0084355A"/>
    <w:rsid w:val="0085014A"/>
    <w:rsid w:val="00850626"/>
    <w:rsid w:val="00851ED4"/>
    <w:rsid w:val="00854A43"/>
    <w:rsid w:val="008559AD"/>
    <w:rsid w:val="00856C0D"/>
    <w:rsid w:val="0085701E"/>
    <w:rsid w:val="008620E3"/>
    <w:rsid w:val="008632D9"/>
    <w:rsid w:val="00865B87"/>
    <w:rsid w:val="008660CB"/>
    <w:rsid w:val="008663FE"/>
    <w:rsid w:val="008668E2"/>
    <w:rsid w:val="00871A3A"/>
    <w:rsid w:val="008726AD"/>
    <w:rsid w:val="00872B13"/>
    <w:rsid w:val="0087466E"/>
    <w:rsid w:val="00876524"/>
    <w:rsid w:val="00877107"/>
    <w:rsid w:val="008802E2"/>
    <w:rsid w:val="008810CA"/>
    <w:rsid w:val="00881687"/>
    <w:rsid w:val="0088294B"/>
    <w:rsid w:val="00883A28"/>
    <w:rsid w:val="0088469E"/>
    <w:rsid w:val="00884CE2"/>
    <w:rsid w:val="00884EE9"/>
    <w:rsid w:val="0088540D"/>
    <w:rsid w:val="008861C5"/>
    <w:rsid w:val="00891972"/>
    <w:rsid w:val="00892EBA"/>
    <w:rsid w:val="00894009"/>
    <w:rsid w:val="00895291"/>
    <w:rsid w:val="00895A2D"/>
    <w:rsid w:val="00896283"/>
    <w:rsid w:val="00896432"/>
    <w:rsid w:val="008A357E"/>
    <w:rsid w:val="008A3A9F"/>
    <w:rsid w:val="008A3CB6"/>
    <w:rsid w:val="008B13AF"/>
    <w:rsid w:val="008B1C1A"/>
    <w:rsid w:val="008B2806"/>
    <w:rsid w:val="008B3611"/>
    <w:rsid w:val="008B4F7D"/>
    <w:rsid w:val="008B619C"/>
    <w:rsid w:val="008B67F4"/>
    <w:rsid w:val="008B6D46"/>
    <w:rsid w:val="008C0174"/>
    <w:rsid w:val="008C15DB"/>
    <w:rsid w:val="008C1B5E"/>
    <w:rsid w:val="008C2321"/>
    <w:rsid w:val="008C77D5"/>
    <w:rsid w:val="008C7B36"/>
    <w:rsid w:val="008D6398"/>
    <w:rsid w:val="008D6DA0"/>
    <w:rsid w:val="008D7ADE"/>
    <w:rsid w:val="008E4821"/>
    <w:rsid w:val="008E562F"/>
    <w:rsid w:val="008E665A"/>
    <w:rsid w:val="008F1871"/>
    <w:rsid w:val="008F1C2C"/>
    <w:rsid w:val="008F264C"/>
    <w:rsid w:val="008F33AC"/>
    <w:rsid w:val="008F3DBC"/>
    <w:rsid w:val="008F52A8"/>
    <w:rsid w:val="008F6CB6"/>
    <w:rsid w:val="00901205"/>
    <w:rsid w:val="0090699B"/>
    <w:rsid w:val="00911936"/>
    <w:rsid w:val="00911B48"/>
    <w:rsid w:val="00911F1E"/>
    <w:rsid w:val="009169B5"/>
    <w:rsid w:val="00916CEA"/>
    <w:rsid w:val="00920047"/>
    <w:rsid w:val="00922D4C"/>
    <w:rsid w:val="00922F60"/>
    <w:rsid w:val="00923104"/>
    <w:rsid w:val="0092542D"/>
    <w:rsid w:val="00926DF8"/>
    <w:rsid w:val="00930245"/>
    <w:rsid w:val="00931C66"/>
    <w:rsid w:val="009330C9"/>
    <w:rsid w:val="009362C7"/>
    <w:rsid w:val="00936569"/>
    <w:rsid w:val="00940044"/>
    <w:rsid w:val="0094358E"/>
    <w:rsid w:val="009444F2"/>
    <w:rsid w:val="009464E8"/>
    <w:rsid w:val="0094685D"/>
    <w:rsid w:val="0095152E"/>
    <w:rsid w:val="00951581"/>
    <w:rsid w:val="009515B0"/>
    <w:rsid w:val="00952424"/>
    <w:rsid w:val="00952C3E"/>
    <w:rsid w:val="009566CC"/>
    <w:rsid w:val="00957028"/>
    <w:rsid w:val="00960B67"/>
    <w:rsid w:val="00960DB8"/>
    <w:rsid w:val="00962AE1"/>
    <w:rsid w:val="009652AE"/>
    <w:rsid w:val="009660BE"/>
    <w:rsid w:val="00966A7F"/>
    <w:rsid w:val="009710B0"/>
    <w:rsid w:val="00971638"/>
    <w:rsid w:val="00972B12"/>
    <w:rsid w:val="00983ACA"/>
    <w:rsid w:val="0098474F"/>
    <w:rsid w:val="009857E1"/>
    <w:rsid w:val="009863D0"/>
    <w:rsid w:val="00993AB7"/>
    <w:rsid w:val="009947A7"/>
    <w:rsid w:val="00995620"/>
    <w:rsid w:val="00996387"/>
    <w:rsid w:val="00996BD8"/>
    <w:rsid w:val="009A0634"/>
    <w:rsid w:val="009A072C"/>
    <w:rsid w:val="009A1F3C"/>
    <w:rsid w:val="009A2A38"/>
    <w:rsid w:val="009A4471"/>
    <w:rsid w:val="009A51C6"/>
    <w:rsid w:val="009A779C"/>
    <w:rsid w:val="009B2F07"/>
    <w:rsid w:val="009B393D"/>
    <w:rsid w:val="009B747C"/>
    <w:rsid w:val="009B7523"/>
    <w:rsid w:val="009B7FC4"/>
    <w:rsid w:val="009C67F4"/>
    <w:rsid w:val="009D24F1"/>
    <w:rsid w:val="009D4AB0"/>
    <w:rsid w:val="009D4B15"/>
    <w:rsid w:val="009D6AE3"/>
    <w:rsid w:val="009D72B0"/>
    <w:rsid w:val="009E02DE"/>
    <w:rsid w:val="009E1330"/>
    <w:rsid w:val="009E5624"/>
    <w:rsid w:val="009F24C0"/>
    <w:rsid w:val="009F2D4F"/>
    <w:rsid w:val="009F2DB3"/>
    <w:rsid w:val="009F407B"/>
    <w:rsid w:val="009F4D95"/>
    <w:rsid w:val="009F5E0D"/>
    <w:rsid w:val="00A00BD4"/>
    <w:rsid w:val="00A058C0"/>
    <w:rsid w:val="00A05B4F"/>
    <w:rsid w:val="00A06CB2"/>
    <w:rsid w:val="00A0756F"/>
    <w:rsid w:val="00A10B4B"/>
    <w:rsid w:val="00A10D38"/>
    <w:rsid w:val="00A11298"/>
    <w:rsid w:val="00A11EE9"/>
    <w:rsid w:val="00A159BD"/>
    <w:rsid w:val="00A1667D"/>
    <w:rsid w:val="00A21943"/>
    <w:rsid w:val="00A23128"/>
    <w:rsid w:val="00A30DC8"/>
    <w:rsid w:val="00A334D2"/>
    <w:rsid w:val="00A340E0"/>
    <w:rsid w:val="00A344AE"/>
    <w:rsid w:val="00A35342"/>
    <w:rsid w:val="00A358F2"/>
    <w:rsid w:val="00A35AA1"/>
    <w:rsid w:val="00A37096"/>
    <w:rsid w:val="00A40CAD"/>
    <w:rsid w:val="00A41660"/>
    <w:rsid w:val="00A47C60"/>
    <w:rsid w:val="00A47F2A"/>
    <w:rsid w:val="00A52731"/>
    <w:rsid w:val="00A52A3C"/>
    <w:rsid w:val="00A53F9D"/>
    <w:rsid w:val="00A5464E"/>
    <w:rsid w:val="00A54CED"/>
    <w:rsid w:val="00A56B4B"/>
    <w:rsid w:val="00A64DFC"/>
    <w:rsid w:val="00A675E9"/>
    <w:rsid w:val="00A67EE0"/>
    <w:rsid w:val="00A733E1"/>
    <w:rsid w:val="00A736B0"/>
    <w:rsid w:val="00A738FE"/>
    <w:rsid w:val="00A73B2B"/>
    <w:rsid w:val="00A747FE"/>
    <w:rsid w:val="00A75CD9"/>
    <w:rsid w:val="00A76699"/>
    <w:rsid w:val="00A7761D"/>
    <w:rsid w:val="00A8018B"/>
    <w:rsid w:val="00A84988"/>
    <w:rsid w:val="00A868EF"/>
    <w:rsid w:val="00A87BAB"/>
    <w:rsid w:val="00A90F49"/>
    <w:rsid w:val="00A91A21"/>
    <w:rsid w:val="00A9324D"/>
    <w:rsid w:val="00AA1148"/>
    <w:rsid w:val="00AA422A"/>
    <w:rsid w:val="00AA4E1E"/>
    <w:rsid w:val="00AA6467"/>
    <w:rsid w:val="00AA694B"/>
    <w:rsid w:val="00AB2270"/>
    <w:rsid w:val="00AB2337"/>
    <w:rsid w:val="00AB2BC5"/>
    <w:rsid w:val="00AB3275"/>
    <w:rsid w:val="00AB56FC"/>
    <w:rsid w:val="00AB5CEC"/>
    <w:rsid w:val="00AB6B08"/>
    <w:rsid w:val="00AC200B"/>
    <w:rsid w:val="00AC2E5A"/>
    <w:rsid w:val="00AC4EAF"/>
    <w:rsid w:val="00AC67C2"/>
    <w:rsid w:val="00AD11D3"/>
    <w:rsid w:val="00AD2466"/>
    <w:rsid w:val="00AD3AA8"/>
    <w:rsid w:val="00AD3FE6"/>
    <w:rsid w:val="00AD4662"/>
    <w:rsid w:val="00AD5C2A"/>
    <w:rsid w:val="00AD6363"/>
    <w:rsid w:val="00AD6FC6"/>
    <w:rsid w:val="00AE024C"/>
    <w:rsid w:val="00AE03AF"/>
    <w:rsid w:val="00AE14FA"/>
    <w:rsid w:val="00AE214C"/>
    <w:rsid w:val="00AE5C31"/>
    <w:rsid w:val="00AE6229"/>
    <w:rsid w:val="00AE6AE1"/>
    <w:rsid w:val="00AE7746"/>
    <w:rsid w:val="00AF0C8E"/>
    <w:rsid w:val="00AF1776"/>
    <w:rsid w:val="00AF1950"/>
    <w:rsid w:val="00AF3BA4"/>
    <w:rsid w:val="00AF4E83"/>
    <w:rsid w:val="00AF5CC3"/>
    <w:rsid w:val="00B00943"/>
    <w:rsid w:val="00B01B52"/>
    <w:rsid w:val="00B04024"/>
    <w:rsid w:val="00B05F0C"/>
    <w:rsid w:val="00B10033"/>
    <w:rsid w:val="00B106AD"/>
    <w:rsid w:val="00B11D95"/>
    <w:rsid w:val="00B135F1"/>
    <w:rsid w:val="00B142D8"/>
    <w:rsid w:val="00B2571C"/>
    <w:rsid w:val="00B30C5E"/>
    <w:rsid w:val="00B37308"/>
    <w:rsid w:val="00B41290"/>
    <w:rsid w:val="00B41F46"/>
    <w:rsid w:val="00B51584"/>
    <w:rsid w:val="00B53181"/>
    <w:rsid w:val="00B54D94"/>
    <w:rsid w:val="00B60606"/>
    <w:rsid w:val="00B60D3B"/>
    <w:rsid w:val="00B63E8A"/>
    <w:rsid w:val="00B63EB9"/>
    <w:rsid w:val="00B645E6"/>
    <w:rsid w:val="00B6482A"/>
    <w:rsid w:val="00B66CF5"/>
    <w:rsid w:val="00B717A7"/>
    <w:rsid w:val="00B71C3F"/>
    <w:rsid w:val="00B72B57"/>
    <w:rsid w:val="00B73017"/>
    <w:rsid w:val="00B74DE4"/>
    <w:rsid w:val="00B74E6D"/>
    <w:rsid w:val="00B75F05"/>
    <w:rsid w:val="00B8026E"/>
    <w:rsid w:val="00B813E6"/>
    <w:rsid w:val="00B81D71"/>
    <w:rsid w:val="00B81FBB"/>
    <w:rsid w:val="00B861A6"/>
    <w:rsid w:val="00B87ECB"/>
    <w:rsid w:val="00B918B5"/>
    <w:rsid w:val="00B9209D"/>
    <w:rsid w:val="00B93080"/>
    <w:rsid w:val="00B94F5A"/>
    <w:rsid w:val="00B967BF"/>
    <w:rsid w:val="00B96BAD"/>
    <w:rsid w:val="00B97C01"/>
    <w:rsid w:val="00BA0644"/>
    <w:rsid w:val="00BA10DB"/>
    <w:rsid w:val="00BA13DF"/>
    <w:rsid w:val="00BA1508"/>
    <w:rsid w:val="00BA37A0"/>
    <w:rsid w:val="00BB209E"/>
    <w:rsid w:val="00BB2967"/>
    <w:rsid w:val="00BB2D1D"/>
    <w:rsid w:val="00BB392E"/>
    <w:rsid w:val="00BB5408"/>
    <w:rsid w:val="00BB64C8"/>
    <w:rsid w:val="00BB78AB"/>
    <w:rsid w:val="00BB79FA"/>
    <w:rsid w:val="00BB7E28"/>
    <w:rsid w:val="00BC2E2D"/>
    <w:rsid w:val="00BC3162"/>
    <w:rsid w:val="00BC41AC"/>
    <w:rsid w:val="00BC6176"/>
    <w:rsid w:val="00BD2027"/>
    <w:rsid w:val="00BD3563"/>
    <w:rsid w:val="00BD3871"/>
    <w:rsid w:val="00BD54A8"/>
    <w:rsid w:val="00BD64B9"/>
    <w:rsid w:val="00BD7421"/>
    <w:rsid w:val="00BE0597"/>
    <w:rsid w:val="00BE1E60"/>
    <w:rsid w:val="00BE20D2"/>
    <w:rsid w:val="00BE2D21"/>
    <w:rsid w:val="00BE30C9"/>
    <w:rsid w:val="00BE5859"/>
    <w:rsid w:val="00BE609B"/>
    <w:rsid w:val="00BE69B4"/>
    <w:rsid w:val="00BE7F58"/>
    <w:rsid w:val="00BF183B"/>
    <w:rsid w:val="00BF30B2"/>
    <w:rsid w:val="00BF3703"/>
    <w:rsid w:val="00BF6644"/>
    <w:rsid w:val="00C00794"/>
    <w:rsid w:val="00C02045"/>
    <w:rsid w:val="00C02276"/>
    <w:rsid w:val="00C0240D"/>
    <w:rsid w:val="00C05BB4"/>
    <w:rsid w:val="00C06B4F"/>
    <w:rsid w:val="00C07422"/>
    <w:rsid w:val="00C10D16"/>
    <w:rsid w:val="00C1247B"/>
    <w:rsid w:val="00C131AA"/>
    <w:rsid w:val="00C1565B"/>
    <w:rsid w:val="00C1729B"/>
    <w:rsid w:val="00C22C19"/>
    <w:rsid w:val="00C241C1"/>
    <w:rsid w:val="00C24BAF"/>
    <w:rsid w:val="00C25254"/>
    <w:rsid w:val="00C25C48"/>
    <w:rsid w:val="00C266C0"/>
    <w:rsid w:val="00C32624"/>
    <w:rsid w:val="00C32F26"/>
    <w:rsid w:val="00C3465D"/>
    <w:rsid w:val="00C372A1"/>
    <w:rsid w:val="00C4056D"/>
    <w:rsid w:val="00C40BDB"/>
    <w:rsid w:val="00C40C31"/>
    <w:rsid w:val="00C41B43"/>
    <w:rsid w:val="00C42D61"/>
    <w:rsid w:val="00C438D6"/>
    <w:rsid w:val="00C43E27"/>
    <w:rsid w:val="00C445C2"/>
    <w:rsid w:val="00C44EE4"/>
    <w:rsid w:val="00C46B8F"/>
    <w:rsid w:val="00C517D0"/>
    <w:rsid w:val="00C535DF"/>
    <w:rsid w:val="00C537C7"/>
    <w:rsid w:val="00C55D25"/>
    <w:rsid w:val="00C56FF3"/>
    <w:rsid w:val="00C57C2C"/>
    <w:rsid w:val="00C6093C"/>
    <w:rsid w:val="00C6130D"/>
    <w:rsid w:val="00C62059"/>
    <w:rsid w:val="00C63956"/>
    <w:rsid w:val="00C660B0"/>
    <w:rsid w:val="00C67D33"/>
    <w:rsid w:val="00C70AAE"/>
    <w:rsid w:val="00C74BFE"/>
    <w:rsid w:val="00C75B39"/>
    <w:rsid w:val="00C77C6E"/>
    <w:rsid w:val="00C8006E"/>
    <w:rsid w:val="00C87BD1"/>
    <w:rsid w:val="00C9068E"/>
    <w:rsid w:val="00C9367A"/>
    <w:rsid w:val="00C9562B"/>
    <w:rsid w:val="00C958F2"/>
    <w:rsid w:val="00C96286"/>
    <w:rsid w:val="00CA25EC"/>
    <w:rsid w:val="00CA3086"/>
    <w:rsid w:val="00CA5E2A"/>
    <w:rsid w:val="00CA663A"/>
    <w:rsid w:val="00CA70DC"/>
    <w:rsid w:val="00CB0111"/>
    <w:rsid w:val="00CB0446"/>
    <w:rsid w:val="00CB5509"/>
    <w:rsid w:val="00CB5CA9"/>
    <w:rsid w:val="00CB60A4"/>
    <w:rsid w:val="00CC108B"/>
    <w:rsid w:val="00CC10E7"/>
    <w:rsid w:val="00CC1C71"/>
    <w:rsid w:val="00CC4EFB"/>
    <w:rsid w:val="00CC5177"/>
    <w:rsid w:val="00CC5537"/>
    <w:rsid w:val="00CD1BF3"/>
    <w:rsid w:val="00CD378A"/>
    <w:rsid w:val="00CD3C44"/>
    <w:rsid w:val="00CD603E"/>
    <w:rsid w:val="00CE0727"/>
    <w:rsid w:val="00CE2C9B"/>
    <w:rsid w:val="00CE2D50"/>
    <w:rsid w:val="00CE33F7"/>
    <w:rsid w:val="00CE4FD3"/>
    <w:rsid w:val="00CE7735"/>
    <w:rsid w:val="00CF0A82"/>
    <w:rsid w:val="00CF223B"/>
    <w:rsid w:val="00CF2247"/>
    <w:rsid w:val="00CF3F0D"/>
    <w:rsid w:val="00CF4762"/>
    <w:rsid w:val="00CF742E"/>
    <w:rsid w:val="00D03D1D"/>
    <w:rsid w:val="00D1506F"/>
    <w:rsid w:val="00D152D5"/>
    <w:rsid w:val="00D16A49"/>
    <w:rsid w:val="00D17809"/>
    <w:rsid w:val="00D2147F"/>
    <w:rsid w:val="00D22B95"/>
    <w:rsid w:val="00D2538C"/>
    <w:rsid w:val="00D25E01"/>
    <w:rsid w:val="00D310C4"/>
    <w:rsid w:val="00D32991"/>
    <w:rsid w:val="00D338A8"/>
    <w:rsid w:val="00D365E4"/>
    <w:rsid w:val="00D36918"/>
    <w:rsid w:val="00D37D27"/>
    <w:rsid w:val="00D52EEE"/>
    <w:rsid w:val="00D56E19"/>
    <w:rsid w:val="00D62CAD"/>
    <w:rsid w:val="00D6369B"/>
    <w:rsid w:val="00D651CB"/>
    <w:rsid w:val="00D65F35"/>
    <w:rsid w:val="00D66568"/>
    <w:rsid w:val="00D67411"/>
    <w:rsid w:val="00D675AE"/>
    <w:rsid w:val="00D723CB"/>
    <w:rsid w:val="00D737A8"/>
    <w:rsid w:val="00D73E94"/>
    <w:rsid w:val="00D7455A"/>
    <w:rsid w:val="00D77179"/>
    <w:rsid w:val="00D80A5A"/>
    <w:rsid w:val="00D81502"/>
    <w:rsid w:val="00D81661"/>
    <w:rsid w:val="00D81CEF"/>
    <w:rsid w:val="00D81F38"/>
    <w:rsid w:val="00D8261C"/>
    <w:rsid w:val="00D843F7"/>
    <w:rsid w:val="00D84C82"/>
    <w:rsid w:val="00D8649A"/>
    <w:rsid w:val="00D87C40"/>
    <w:rsid w:val="00D91F39"/>
    <w:rsid w:val="00D95A06"/>
    <w:rsid w:val="00D96627"/>
    <w:rsid w:val="00D97011"/>
    <w:rsid w:val="00D97982"/>
    <w:rsid w:val="00DA4E66"/>
    <w:rsid w:val="00DA5F7F"/>
    <w:rsid w:val="00DB0155"/>
    <w:rsid w:val="00DB09B1"/>
    <w:rsid w:val="00DB38DB"/>
    <w:rsid w:val="00DB43A8"/>
    <w:rsid w:val="00DB4683"/>
    <w:rsid w:val="00DB60B0"/>
    <w:rsid w:val="00DB60D6"/>
    <w:rsid w:val="00DB685D"/>
    <w:rsid w:val="00DB68D0"/>
    <w:rsid w:val="00DB7F39"/>
    <w:rsid w:val="00DC11C1"/>
    <w:rsid w:val="00DC1295"/>
    <w:rsid w:val="00DC1B5E"/>
    <w:rsid w:val="00DC221C"/>
    <w:rsid w:val="00DC3AE6"/>
    <w:rsid w:val="00DC54AB"/>
    <w:rsid w:val="00DC5D56"/>
    <w:rsid w:val="00DC7411"/>
    <w:rsid w:val="00DC791A"/>
    <w:rsid w:val="00DD359E"/>
    <w:rsid w:val="00DD3CE0"/>
    <w:rsid w:val="00DD422D"/>
    <w:rsid w:val="00DD6BB8"/>
    <w:rsid w:val="00DE0401"/>
    <w:rsid w:val="00DE3288"/>
    <w:rsid w:val="00DE3A4D"/>
    <w:rsid w:val="00DF0E09"/>
    <w:rsid w:val="00DF201F"/>
    <w:rsid w:val="00DF30C7"/>
    <w:rsid w:val="00DF4997"/>
    <w:rsid w:val="00DF4CE0"/>
    <w:rsid w:val="00DF5DE0"/>
    <w:rsid w:val="00E01971"/>
    <w:rsid w:val="00E034A2"/>
    <w:rsid w:val="00E0395B"/>
    <w:rsid w:val="00E03D9D"/>
    <w:rsid w:val="00E042B1"/>
    <w:rsid w:val="00E044BB"/>
    <w:rsid w:val="00E04FD3"/>
    <w:rsid w:val="00E051DA"/>
    <w:rsid w:val="00E05363"/>
    <w:rsid w:val="00E1056A"/>
    <w:rsid w:val="00E16515"/>
    <w:rsid w:val="00E17C8E"/>
    <w:rsid w:val="00E21B6F"/>
    <w:rsid w:val="00E22410"/>
    <w:rsid w:val="00E23FD0"/>
    <w:rsid w:val="00E2613A"/>
    <w:rsid w:val="00E26A93"/>
    <w:rsid w:val="00E3004C"/>
    <w:rsid w:val="00E31471"/>
    <w:rsid w:val="00E320DE"/>
    <w:rsid w:val="00E351A5"/>
    <w:rsid w:val="00E35726"/>
    <w:rsid w:val="00E37EE2"/>
    <w:rsid w:val="00E45680"/>
    <w:rsid w:val="00E46336"/>
    <w:rsid w:val="00E47AB4"/>
    <w:rsid w:val="00E47E93"/>
    <w:rsid w:val="00E514B7"/>
    <w:rsid w:val="00E61E4E"/>
    <w:rsid w:val="00E61F2A"/>
    <w:rsid w:val="00E622D6"/>
    <w:rsid w:val="00E6248F"/>
    <w:rsid w:val="00E65128"/>
    <w:rsid w:val="00E6555D"/>
    <w:rsid w:val="00E67D46"/>
    <w:rsid w:val="00E70981"/>
    <w:rsid w:val="00E710FA"/>
    <w:rsid w:val="00E71E80"/>
    <w:rsid w:val="00E72CF1"/>
    <w:rsid w:val="00E75228"/>
    <w:rsid w:val="00E75B56"/>
    <w:rsid w:val="00E80CFB"/>
    <w:rsid w:val="00E81583"/>
    <w:rsid w:val="00E839EB"/>
    <w:rsid w:val="00E860E2"/>
    <w:rsid w:val="00E8680C"/>
    <w:rsid w:val="00E87571"/>
    <w:rsid w:val="00E9015E"/>
    <w:rsid w:val="00E90BD2"/>
    <w:rsid w:val="00E92A90"/>
    <w:rsid w:val="00E9567D"/>
    <w:rsid w:val="00E97801"/>
    <w:rsid w:val="00EA1AF4"/>
    <w:rsid w:val="00EA2493"/>
    <w:rsid w:val="00EA2997"/>
    <w:rsid w:val="00EA5546"/>
    <w:rsid w:val="00EA6667"/>
    <w:rsid w:val="00EB19EC"/>
    <w:rsid w:val="00EB2DE3"/>
    <w:rsid w:val="00EB31C1"/>
    <w:rsid w:val="00EB3A7A"/>
    <w:rsid w:val="00EB3AE3"/>
    <w:rsid w:val="00EB5CC0"/>
    <w:rsid w:val="00EB6E97"/>
    <w:rsid w:val="00EB7893"/>
    <w:rsid w:val="00EC0D12"/>
    <w:rsid w:val="00EC2B10"/>
    <w:rsid w:val="00EC3A8D"/>
    <w:rsid w:val="00EC49DF"/>
    <w:rsid w:val="00EC58FE"/>
    <w:rsid w:val="00ED08A9"/>
    <w:rsid w:val="00ED5C55"/>
    <w:rsid w:val="00ED765D"/>
    <w:rsid w:val="00ED76B7"/>
    <w:rsid w:val="00ED7964"/>
    <w:rsid w:val="00EE0370"/>
    <w:rsid w:val="00EE1E9E"/>
    <w:rsid w:val="00EE3476"/>
    <w:rsid w:val="00EE3C20"/>
    <w:rsid w:val="00EE7683"/>
    <w:rsid w:val="00EF1DC0"/>
    <w:rsid w:val="00EF2CF9"/>
    <w:rsid w:val="00EF4691"/>
    <w:rsid w:val="00F00271"/>
    <w:rsid w:val="00F02782"/>
    <w:rsid w:val="00F05510"/>
    <w:rsid w:val="00F07173"/>
    <w:rsid w:val="00F11142"/>
    <w:rsid w:val="00F12A1A"/>
    <w:rsid w:val="00F131B1"/>
    <w:rsid w:val="00F13E55"/>
    <w:rsid w:val="00F164AB"/>
    <w:rsid w:val="00F20E21"/>
    <w:rsid w:val="00F22146"/>
    <w:rsid w:val="00F24AF7"/>
    <w:rsid w:val="00F31A75"/>
    <w:rsid w:val="00F31BF9"/>
    <w:rsid w:val="00F33B99"/>
    <w:rsid w:val="00F367A4"/>
    <w:rsid w:val="00F3756F"/>
    <w:rsid w:val="00F40945"/>
    <w:rsid w:val="00F43BBE"/>
    <w:rsid w:val="00F45504"/>
    <w:rsid w:val="00F479B9"/>
    <w:rsid w:val="00F47C0E"/>
    <w:rsid w:val="00F51018"/>
    <w:rsid w:val="00F5304D"/>
    <w:rsid w:val="00F55865"/>
    <w:rsid w:val="00F55936"/>
    <w:rsid w:val="00F62E2D"/>
    <w:rsid w:val="00F636F5"/>
    <w:rsid w:val="00F675E8"/>
    <w:rsid w:val="00F67619"/>
    <w:rsid w:val="00F70CE8"/>
    <w:rsid w:val="00F72C40"/>
    <w:rsid w:val="00F72F0C"/>
    <w:rsid w:val="00F73587"/>
    <w:rsid w:val="00F760F2"/>
    <w:rsid w:val="00F800A0"/>
    <w:rsid w:val="00F82CC8"/>
    <w:rsid w:val="00F82FAF"/>
    <w:rsid w:val="00F839CF"/>
    <w:rsid w:val="00F85F7C"/>
    <w:rsid w:val="00F8789F"/>
    <w:rsid w:val="00F903F3"/>
    <w:rsid w:val="00F93936"/>
    <w:rsid w:val="00F93C4C"/>
    <w:rsid w:val="00F94070"/>
    <w:rsid w:val="00F94226"/>
    <w:rsid w:val="00F95754"/>
    <w:rsid w:val="00FA11C9"/>
    <w:rsid w:val="00FA40E8"/>
    <w:rsid w:val="00FA5E43"/>
    <w:rsid w:val="00FA67EC"/>
    <w:rsid w:val="00FB2B42"/>
    <w:rsid w:val="00FB48CE"/>
    <w:rsid w:val="00FB4CC6"/>
    <w:rsid w:val="00FB6EA2"/>
    <w:rsid w:val="00FC24D5"/>
    <w:rsid w:val="00FC2D80"/>
    <w:rsid w:val="00FC30A9"/>
    <w:rsid w:val="00FC3332"/>
    <w:rsid w:val="00FC385B"/>
    <w:rsid w:val="00FC4900"/>
    <w:rsid w:val="00FC49C4"/>
    <w:rsid w:val="00FC5A20"/>
    <w:rsid w:val="00FD13D8"/>
    <w:rsid w:val="00FD34E9"/>
    <w:rsid w:val="00FD3E67"/>
    <w:rsid w:val="00FD43E9"/>
    <w:rsid w:val="00FD4775"/>
    <w:rsid w:val="00FE0066"/>
    <w:rsid w:val="00FE0E5F"/>
    <w:rsid w:val="00FE1786"/>
    <w:rsid w:val="00FE1998"/>
    <w:rsid w:val="00FE5DA8"/>
    <w:rsid w:val="00FE7F84"/>
    <w:rsid w:val="00FF0174"/>
    <w:rsid w:val="00FF1076"/>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957548"/>
  <w15:docId w15:val="{F6692391-307F-4E36-B13F-A2937FE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13" w:unhideWhenUsed="1"/>
    <w:lsdException w:name="footer" w:semiHidden="1" w:uiPriority="13" w:unhideWhenUsed="1"/>
    <w:lsdException w:name="index heading" w:semiHidden="1" w:uiPriority="17" w:unhideWhenUsed="1"/>
    <w:lsdException w:name="caption" w:semiHidden="1" w:uiPriority="17" w:unhideWhenUsed="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iPriority="17" w:unhideWhenUsed="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semiHidden="1" w:uiPriority="17" w:unhideWhenUsed="1"/>
    <w:lsdException w:name="table of authorities" w:uiPriority="17"/>
    <w:lsdException w:name="macro" w:semiHidden="1" w:uiPriority="17" w:unhideWhenUsed="1"/>
    <w:lsdException w:name="toa heading" w:semiHidden="1" w:uiPriority="49" w:unhideWhenUsed="1"/>
    <w:lsdException w:name="List" w:uiPriority="29"/>
    <w:lsdException w:name="List Bullet" w:uiPriority="29"/>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18"/>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iPriority="29" w:unhideWhenUsed="1"/>
    <w:lsdException w:name="List Continue 2" w:uiPriority="29"/>
    <w:lsdException w:name="List Continue 3" w:uiPriority="29"/>
    <w:lsdException w:name="List Continue 4" w:uiPriority="29"/>
    <w:lsdException w:name="List Continue 5" w:uiPriority="29"/>
    <w:lsdException w:name="Message Header" w:semiHidden="1" w:uiPriority="17" w:unhideWhenUsed="1"/>
    <w:lsdException w:name="Subtitle" w:uiPriority="18"/>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16" w:unhideWhenUsed="1"/>
    <w:lsdException w:name="FollowedHyperlink" w:semiHidden="1" w:uiPriority="17" w:unhideWhenUsed="1"/>
    <w:lsdException w:name="Strong" w:semiHidden="1"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Theme" w:semiHidden="1" w:unhideWhenUsed="1"/>
    <w:lsdException w:name="Placeholder Text" w:semiHidden="1" w:uiPriority="99"/>
    <w:lsdException w:name="No Spacing"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4"/>
    <w:lsdException w:name="Intense Emphasis" w:semiHidden="1" w:uiPriority="59"/>
    <w:lsdException w:name="Subtle Reference" w:semiHidden="1" w:uiPriority="41" w:qFormat="1"/>
    <w:lsdException w:name="Intense Reference" w:semiHidden="1" w:uiPriority="59" w:qFormat="1"/>
    <w:lsdException w:name="Book Title" w:uiPriority="43"/>
    <w:lsdException w:name="Bibliography" w:semiHidden="1" w:uiPriority="47" w:unhideWhenUsed="1"/>
    <w:lsdException w:name="TOC Heading" w:semiHidden="1" w:uiPriority="4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F675E8"/>
    <w:rPr>
      <w:rFonts w:eastAsia="Arial Unicode MS"/>
    </w:rPr>
  </w:style>
  <w:style w:type="paragraph" w:styleId="Heading1">
    <w:name w:val="heading 1"/>
    <w:basedOn w:val="Level1"/>
    <w:next w:val="Body2"/>
    <w:link w:val="Heading1Char"/>
    <w:uiPriority w:val="4"/>
    <w:qFormat/>
    <w:rsid w:val="00F675E8"/>
    <w:pPr>
      <w:keepNext/>
    </w:pPr>
    <w:rPr>
      <w:b/>
      <w:smallCaps/>
    </w:rPr>
  </w:style>
  <w:style w:type="paragraph" w:styleId="Heading2">
    <w:name w:val="heading 2"/>
    <w:basedOn w:val="Level2"/>
    <w:next w:val="Body2"/>
    <w:link w:val="Heading2Char"/>
    <w:uiPriority w:val="4"/>
    <w:qFormat/>
    <w:rsid w:val="00F675E8"/>
    <w:pPr>
      <w:keepNext/>
    </w:pPr>
    <w:rPr>
      <w:b/>
    </w:rPr>
  </w:style>
  <w:style w:type="paragraph" w:styleId="Heading3">
    <w:name w:val="heading 3"/>
    <w:basedOn w:val="Level3"/>
    <w:next w:val="Body3"/>
    <w:link w:val="Heading3Char"/>
    <w:uiPriority w:val="4"/>
    <w:qFormat/>
    <w:rsid w:val="00F675E8"/>
    <w:pPr>
      <w:keepNext/>
      <w:ind w:left="1418" w:hanging="709"/>
    </w:pPr>
    <w:rPr>
      <w:b/>
    </w:rPr>
  </w:style>
  <w:style w:type="paragraph" w:styleId="Heading4">
    <w:name w:val="heading 4"/>
    <w:basedOn w:val="Level4"/>
    <w:next w:val="Body4"/>
    <w:link w:val="Heading4Char"/>
    <w:uiPriority w:val="5"/>
    <w:semiHidden/>
    <w:qFormat/>
    <w:rsid w:val="00F675E8"/>
    <w:pPr>
      <w:keepNext/>
      <w:numPr>
        <w:numId w:val="2"/>
      </w:numPr>
      <w:ind w:left="2127"/>
    </w:pPr>
    <w:rPr>
      <w:rFonts w:ascii="Arial Bold" w:hAnsi="Arial Bold"/>
      <w:b/>
    </w:rPr>
  </w:style>
  <w:style w:type="paragraph" w:styleId="Heading5">
    <w:name w:val="heading 5"/>
    <w:basedOn w:val="Normal"/>
    <w:next w:val="Normal"/>
    <w:link w:val="Heading5Char"/>
    <w:uiPriority w:val="5"/>
    <w:semiHidden/>
    <w:qFormat/>
    <w:rsid w:val="00F675E8"/>
    <w:pPr>
      <w:spacing w:before="240" w:after="60"/>
      <w:outlineLvl w:val="4"/>
    </w:pPr>
    <w:rPr>
      <w:sz w:val="22"/>
    </w:rPr>
  </w:style>
  <w:style w:type="paragraph" w:styleId="Heading6">
    <w:name w:val="heading 6"/>
    <w:basedOn w:val="Normal"/>
    <w:next w:val="Normal"/>
    <w:uiPriority w:val="16"/>
    <w:semiHidden/>
    <w:qFormat/>
    <w:rsid w:val="00F675E8"/>
    <w:pPr>
      <w:spacing w:before="240" w:after="60"/>
      <w:outlineLvl w:val="5"/>
    </w:pPr>
    <w:rPr>
      <w:rFonts w:ascii="Times New Roman" w:hAnsi="Times New Roman"/>
      <w:i/>
      <w:sz w:val="22"/>
    </w:rPr>
  </w:style>
  <w:style w:type="paragraph" w:styleId="Heading7">
    <w:name w:val="heading 7"/>
    <w:basedOn w:val="Normal"/>
    <w:next w:val="Normal"/>
    <w:uiPriority w:val="16"/>
    <w:semiHidden/>
    <w:qFormat/>
    <w:rsid w:val="00F675E8"/>
    <w:pPr>
      <w:spacing w:before="240" w:after="60"/>
      <w:outlineLvl w:val="6"/>
    </w:pPr>
    <w:rPr>
      <w:sz w:val="20"/>
    </w:rPr>
  </w:style>
  <w:style w:type="paragraph" w:styleId="Heading8">
    <w:name w:val="heading 8"/>
    <w:basedOn w:val="Normal"/>
    <w:next w:val="Normal"/>
    <w:uiPriority w:val="16"/>
    <w:semiHidden/>
    <w:qFormat/>
    <w:rsid w:val="00F675E8"/>
    <w:pPr>
      <w:spacing w:before="240" w:after="60"/>
      <w:outlineLvl w:val="7"/>
    </w:pPr>
    <w:rPr>
      <w:i/>
      <w:sz w:val="20"/>
    </w:rPr>
  </w:style>
  <w:style w:type="paragraph" w:styleId="Heading9">
    <w:name w:val="heading 9"/>
    <w:basedOn w:val="Normal"/>
    <w:next w:val="Normal"/>
    <w:uiPriority w:val="16"/>
    <w:semiHidden/>
    <w:qFormat/>
    <w:rsid w:val="00F675E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7"/>
    <w:semiHidden/>
    <w:rsid w:val="00F675E8"/>
    <w:pPr>
      <w:spacing w:after="210"/>
    </w:pPr>
  </w:style>
  <w:style w:type="paragraph" w:customStyle="1" w:styleId="Body1">
    <w:name w:val="Body 1"/>
    <w:basedOn w:val="Body"/>
    <w:link w:val="Body1Char"/>
    <w:qFormat/>
    <w:rsid w:val="00F675E8"/>
  </w:style>
  <w:style w:type="paragraph" w:customStyle="1" w:styleId="Body2">
    <w:name w:val="Body 2"/>
    <w:basedOn w:val="Body1"/>
    <w:link w:val="Body2Char"/>
    <w:qFormat/>
    <w:rsid w:val="00F675E8"/>
    <w:pPr>
      <w:ind w:left="709"/>
    </w:pPr>
  </w:style>
  <w:style w:type="paragraph" w:customStyle="1" w:styleId="Body3">
    <w:name w:val="Body 3"/>
    <w:basedOn w:val="Body2"/>
    <w:link w:val="Body3Char"/>
    <w:qFormat/>
    <w:rsid w:val="00F675E8"/>
    <w:pPr>
      <w:ind w:left="1418"/>
    </w:pPr>
  </w:style>
  <w:style w:type="paragraph" w:customStyle="1" w:styleId="Body4">
    <w:name w:val="Body 4"/>
    <w:basedOn w:val="Body3"/>
    <w:link w:val="Body4Char"/>
    <w:qFormat/>
    <w:rsid w:val="00F675E8"/>
    <w:pPr>
      <w:ind w:left="2126"/>
    </w:pPr>
  </w:style>
  <w:style w:type="paragraph" w:customStyle="1" w:styleId="Body5">
    <w:name w:val="Body 5"/>
    <w:basedOn w:val="Body4"/>
    <w:link w:val="Body5Char"/>
    <w:qFormat/>
    <w:rsid w:val="00F675E8"/>
    <w:pPr>
      <w:ind w:left="2835"/>
    </w:pPr>
  </w:style>
  <w:style w:type="character" w:customStyle="1" w:styleId="BoldText">
    <w:name w:val="BoldText"/>
    <w:basedOn w:val="DefaultParagraphFont"/>
    <w:uiPriority w:val="15"/>
    <w:qFormat/>
    <w:rsid w:val="00F675E8"/>
    <w:rPr>
      <w:b/>
    </w:rPr>
  </w:style>
  <w:style w:type="paragraph" w:styleId="Footer">
    <w:name w:val="footer"/>
    <w:basedOn w:val="Normal"/>
    <w:link w:val="FooterChar"/>
    <w:uiPriority w:val="13"/>
    <w:unhideWhenUsed/>
    <w:rsid w:val="00F675E8"/>
    <w:pPr>
      <w:tabs>
        <w:tab w:val="center" w:pos="4536"/>
        <w:tab w:val="right" w:pos="9072"/>
      </w:tabs>
      <w:jc w:val="left"/>
    </w:pPr>
    <w:rPr>
      <w:sz w:val="16"/>
    </w:rPr>
  </w:style>
  <w:style w:type="character" w:styleId="FootnoteReference">
    <w:name w:val="footnote reference"/>
    <w:basedOn w:val="DefaultParagraphFont"/>
    <w:uiPriority w:val="17"/>
    <w:unhideWhenUsed/>
    <w:rsid w:val="00F675E8"/>
    <w:rPr>
      <w:vertAlign w:val="superscript"/>
    </w:rPr>
  </w:style>
  <w:style w:type="paragraph" w:styleId="FootnoteText">
    <w:name w:val="footnote text"/>
    <w:basedOn w:val="Normal"/>
    <w:uiPriority w:val="17"/>
    <w:unhideWhenUsed/>
    <w:rsid w:val="00F675E8"/>
    <w:pPr>
      <w:tabs>
        <w:tab w:val="left" w:pos="720"/>
      </w:tabs>
      <w:ind w:left="720" w:hanging="720"/>
    </w:pPr>
    <w:rPr>
      <w:sz w:val="16"/>
    </w:rPr>
  </w:style>
  <w:style w:type="paragraph" w:styleId="Header">
    <w:name w:val="header"/>
    <w:basedOn w:val="Normal"/>
    <w:link w:val="HeaderChar"/>
    <w:uiPriority w:val="13"/>
    <w:unhideWhenUsed/>
    <w:rsid w:val="00F675E8"/>
    <w:pPr>
      <w:tabs>
        <w:tab w:val="center" w:pos="4536"/>
        <w:tab w:val="right" w:pos="9072"/>
      </w:tabs>
    </w:pPr>
  </w:style>
  <w:style w:type="character" w:customStyle="1" w:styleId="Heading1Text">
    <w:name w:val="Heading 1 Text"/>
    <w:basedOn w:val="BoldText"/>
    <w:uiPriority w:val="14"/>
    <w:qFormat/>
    <w:rsid w:val="00F675E8"/>
    <w:rPr>
      <w:b/>
      <w:smallCaps/>
    </w:rPr>
  </w:style>
  <w:style w:type="character" w:customStyle="1" w:styleId="Heading2Text">
    <w:name w:val="Heading 2 Text"/>
    <w:basedOn w:val="BoldText"/>
    <w:uiPriority w:val="14"/>
    <w:semiHidden/>
    <w:rsid w:val="00F675E8"/>
    <w:rPr>
      <w:b/>
    </w:rPr>
  </w:style>
  <w:style w:type="character" w:customStyle="1" w:styleId="Heading3Text">
    <w:name w:val="Heading 3 Text"/>
    <w:basedOn w:val="Heading2Text"/>
    <w:uiPriority w:val="14"/>
    <w:semiHidden/>
    <w:rsid w:val="00F675E8"/>
    <w:rPr>
      <w:b/>
    </w:rPr>
  </w:style>
  <w:style w:type="character" w:customStyle="1" w:styleId="Heading4Text">
    <w:name w:val="Heading 4 Text"/>
    <w:basedOn w:val="Heading3Text"/>
    <w:uiPriority w:val="14"/>
    <w:semiHidden/>
    <w:rsid w:val="00F675E8"/>
    <w:rPr>
      <w:b/>
    </w:rPr>
  </w:style>
  <w:style w:type="paragraph" w:customStyle="1" w:styleId="Level1">
    <w:name w:val="Level 1"/>
    <w:basedOn w:val="Body1"/>
    <w:next w:val="Body2"/>
    <w:link w:val="Level1Char"/>
    <w:uiPriority w:val="6"/>
    <w:qFormat/>
    <w:rsid w:val="00F675E8"/>
    <w:pPr>
      <w:numPr>
        <w:numId w:val="1"/>
      </w:numPr>
      <w:outlineLvl w:val="0"/>
    </w:pPr>
  </w:style>
  <w:style w:type="paragraph" w:customStyle="1" w:styleId="Level2">
    <w:name w:val="Level 2"/>
    <w:basedOn w:val="Body2"/>
    <w:next w:val="Body2"/>
    <w:link w:val="Level2Char"/>
    <w:uiPriority w:val="6"/>
    <w:qFormat/>
    <w:rsid w:val="00F675E8"/>
    <w:pPr>
      <w:numPr>
        <w:ilvl w:val="1"/>
        <w:numId w:val="1"/>
      </w:numPr>
      <w:outlineLvl w:val="1"/>
    </w:pPr>
  </w:style>
  <w:style w:type="paragraph" w:customStyle="1" w:styleId="Level3">
    <w:name w:val="Level 3"/>
    <w:basedOn w:val="Body3"/>
    <w:next w:val="Body3"/>
    <w:link w:val="Level3Char"/>
    <w:uiPriority w:val="6"/>
    <w:qFormat/>
    <w:rsid w:val="00F675E8"/>
    <w:pPr>
      <w:numPr>
        <w:ilvl w:val="2"/>
        <w:numId w:val="1"/>
      </w:numPr>
      <w:outlineLvl w:val="2"/>
    </w:pPr>
  </w:style>
  <w:style w:type="paragraph" w:customStyle="1" w:styleId="Level4">
    <w:name w:val="Level 4"/>
    <w:basedOn w:val="Body4"/>
    <w:next w:val="Body4"/>
    <w:link w:val="Level4Char"/>
    <w:uiPriority w:val="6"/>
    <w:qFormat/>
    <w:rsid w:val="00F675E8"/>
    <w:pPr>
      <w:numPr>
        <w:ilvl w:val="3"/>
        <w:numId w:val="1"/>
      </w:numPr>
      <w:outlineLvl w:val="3"/>
    </w:pPr>
  </w:style>
  <w:style w:type="paragraph" w:customStyle="1" w:styleId="Level5">
    <w:name w:val="Level 5"/>
    <w:basedOn w:val="Body5"/>
    <w:next w:val="Body5"/>
    <w:link w:val="Level5Char"/>
    <w:uiPriority w:val="6"/>
    <w:qFormat/>
    <w:rsid w:val="00F675E8"/>
    <w:pPr>
      <w:numPr>
        <w:ilvl w:val="4"/>
        <w:numId w:val="1"/>
      </w:numPr>
      <w:outlineLvl w:val="4"/>
    </w:pPr>
  </w:style>
  <w:style w:type="paragraph" w:styleId="TOC1">
    <w:name w:val="toc 1"/>
    <w:basedOn w:val="Body"/>
    <w:uiPriority w:val="39"/>
    <w:semiHidden/>
    <w:rsid w:val="00F675E8"/>
    <w:pPr>
      <w:tabs>
        <w:tab w:val="left" w:pos="709"/>
        <w:tab w:val="right" w:pos="9072"/>
      </w:tabs>
      <w:spacing w:after="120"/>
      <w:ind w:left="709" w:right="425" w:hanging="709"/>
      <w:jc w:val="left"/>
    </w:pPr>
    <w:rPr>
      <w:b/>
      <w:smallCaps/>
    </w:rPr>
  </w:style>
  <w:style w:type="paragraph" w:styleId="TOC2">
    <w:name w:val="toc 2"/>
    <w:basedOn w:val="TOC1"/>
    <w:uiPriority w:val="39"/>
    <w:semiHidden/>
    <w:rsid w:val="00F675E8"/>
    <w:pPr>
      <w:tabs>
        <w:tab w:val="left" w:pos="1418"/>
      </w:tabs>
      <w:ind w:left="1418"/>
    </w:pPr>
    <w:rPr>
      <w:smallCaps w:val="0"/>
    </w:rPr>
  </w:style>
  <w:style w:type="paragraph" w:styleId="TOC3">
    <w:name w:val="toc 3"/>
    <w:basedOn w:val="TOC2"/>
    <w:uiPriority w:val="39"/>
    <w:semiHidden/>
    <w:rsid w:val="00F675E8"/>
    <w:pPr>
      <w:ind w:left="2127"/>
    </w:pPr>
  </w:style>
  <w:style w:type="paragraph" w:styleId="TOC4">
    <w:name w:val="toc 4"/>
    <w:basedOn w:val="Normal"/>
    <w:next w:val="Normal"/>
    <w:uiPriority w:val="39"/>
    <w:semiHidden/>
    <w:rsid w:val="00F675E8"/>
    <w:pPr>
      <w:numPr>
        <w:numId w:val="6"/>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F675E8"/>
    <w:pPr>
      <w:spacing w:after="120"/>
      <w:ind w:left="1440" w:right="1440"/>
    </w:pPr>
  </w:style>
  <w:style w:type="paragraph" w:styleId="BodyText">
    <w:name w:val="Body Text"/>
    <w:basedOn w:val="Normal"/>
    <w:uiPriority w:val="17"/>
    <w:semiHidden/>
    <w:rsid w:val="00F675E8"/>
    <w:pPr>
      <w:spacing w:after="120"/>
    </w:pPr>
  </w:style>
  <w:style w:type="character" w:customStyle="1" w:styleId="BoldItalicText">
    <w:name w:val="BoldItalicText"/>
    <w:basedOn w:val="DefaultParagraphFont"/>
    <w:uiPriority w:val="17"/>
    <w:semiHidden/>
    <w:rsid w:val="00F675E8"/>
    <w:rPr>
      <w:b/>
      <w:i/>
    </w:rPr>
  </w:style>
  <w:style w:type="character" w:customStyle="1" w:styleId="ItalicText">
    <w:name w:val="ItalicText"/>
    <w:basedOn w:val="DefaultParagraphFont"/>
    <w:uiPriority w:val="15"/>
    <w:qFormat/>
    <w:rsid w:val="00F675E8"/>
    <w:rPr>
      <w:i/>
    </w:rPr>
  </w:style>
  <w:style w:type="character" w:customStyle="1" w:styleId="BoldUnderlinedText">
    <w:name w:val="BoldUnderlinedText"/>
    <w:basedOn w:val="DefaultParagraphFont"/>
    <w:uiPriority w:val="17"/>
    <w:semiHidden/>
    <w:rsid w:val="00F675E8"/>
    <w:rPr>
      <w:b/>
      <w:u w:val="single"/>
    </w:rPr>
  </w:style>
  <w:style w:type="character" w:customStyle="1" w:styleId="UnderlinedText">
    <w:name w:val="UnderlinedText"/>
    <w:basedOn w:val="DefaultParagraphFont"/>
    <w:uiPriority w:val="15"/>
    <w:rsid w:val="00F675E8"/>
    <w:rPr>
      <w:u w:val="single"/>
    </w:rPr>
  </w:style>
  <w:style w:type="paragraph" w:styleId="BodyText2">
    <w:name w:val="Body Text 2"/>
    <w:basedOn w:val="Normal"/>
    <w:uiPriority w:val="17"/>
    <w:semiHidden/>
    <w:rsid w:val="00F675E8"/>
    <w:pPr>
      <w:spacing w:after="120" w:line="480" w:lineRule="auto"/>
    </w:pPr>
  </w:style>
  <w:style w:type="paragraph" w:styleId="BodyText3">
    <w:name w:val="Body Text 3"/>
    <w:basedOn w:val="Normal"/>
    <w:uiPriority w:val="17"/>
    <w:semiHidden/>
    <w:rsid w:val="00F675E8"/>
    <w:pPr>
      <w:spacing w:after="120"/>
    </w:pPr>
    <w:rPr>
      <w:sz w:val="16"/>
    </w:rPr>
  </w:style>
  <w:style w:type="paragraph" w:styleId="BodyTextFirstIndent">
    <w:name w:val="Body Text First Indent"/>
    <w:basedOn w:val="BodyText"/>
    <w:uiPriority w:val="17"/>
    <w:semiHidden/>
    <w:rsid w:val="00F675E8"/>
    <w:pPr>
      <w:ind w:firstLine="210"/>
    </w:pPr>
  </w:style>
  <w:style w:type="paragraph" w:styleId="BodyTextIndent">
    <w:name w:val="Body Text Indent"/>
    <w:basedOn w:val="Normal"/>
    <w:uiPriority w:val="17"/>
    <w:semiHidden/>
    <w:rsid w:val="00F675E8"/>
    <w:pPr>
      <w:spacing w:after="120"/>
      <w:ind w:left="283"/>
    </w:pPr>
  </w:style>
  <w:style w:type="paragraph" w:styleId="BodyTextFirstIndent2">
    <w:name w:val="Body Text First Indent 2"/>
    <w:basedOn w:val="BodyTextIndent"/>
    <w:uiPriority w:val="17"/>
    <w:semiHidden/>
    <w:rsid w:val="00F675E8"/>
    <w:pPr>
      <w:ind w:firstLine="210"/>
    </w:pPr>
  </w:style>
  <w:style w:type="paragraph" w:styleId="BodyTextIndent2">
    <w:name w:val="Body Text Indent 2"/>
    <w:basedOn w:val="Normal"/>
    <w:uiPriority w:val="17"/>
    <w:semiHidden/>
    <w:rsid w:val="00F675E8"/>
    <w:pPr>
      <w:spacing w:after="120" w:line="480" w:lineRule="auto"/>
      <w:ind w:left="283"/>
    </w:pPr>
  </w:style>
  <w:style w:type="paragraph" w:styleId="BodyTextIndent3">
    <w:name w:val="Body Text Indent 3"/>
    <w:basedOn w:val="Normal"/>
    <w:uiPriority w:val="17"/>
    <w:semiHidden/>
    <w:rsid w:val="00F675E8"/>
    <w:pPr>
      <w:spacing w:after="120"/>
      <w:ind w:left="283"/>
    </w:pPr>
    <w:rPr>
      <w:sz w:val="16"/>
    </w:rPr>
  </w:style>
  <w:style w:type="paragraph" w:styleId="Caption">
    <w:name w:val="caption"/>
    <w:basedOn w:val="Normal"/>
    <w:next w:val="Normal"/>
    <w:uiPriority w:val="17"/>
    <w:unhideWhenUsed/>
    <w:rsid w:val="00F675E8"/>
    <w:pPr>
      <w:spacing w:before="120" w:after="120"/>
    </w:pPr>
    <w:rPr>
      <w:b/>
    </w:rPr>
  </w:style>
  <w:style w:type="paragraph" w:styleId="Closing">
    <w:name w:val="Closing"/>
    <w:basedOn w:val="Normal"/>
    <w:uiPriority w:val="17"/>
    <w:semiHidden/>
    <w:rsid w:val="00F675E8"/>
    <w:pPr>
      <w:ind w:left="4252"/>
    </w:pPr>
  </w:style>
  <w:style w:type="character" w:styleId="CommentReference">
    <w:name w:val="annotation reference"/>
    <w:basedOn w:val="DefaultParagraphFont"/>
    <w:uiPriority w:val="17"/>
    <w:semiHidden/>
    <w:rsid w:val="00F675E8"/>
    <w:rPr>
      <w:sz w:val="16"/>
    </w:rPr>
  </w:style>
  <w:style w:type="paragraph" w:styleId="CommentText">
    <w:name w:val="annotation text"/>
    <w:basedOn w:val="Normal"/>
    <w:link w:val="CommentTextChar"/>
    <w:uiPriority w:val="17"/>
    <w:semiHidden/>
    <w:rsid w:val="00F675E8"/>
    <w:rPr>
      <w:sz w:val="20"/>
    </w:rPr>
  </w:style>
  <w:style w:type="paragraph" w:styleId="Date">
    <w:name w:val="Date"/>
    <w:basedOn w:val="Normal"/>
    <w:next w:val="Normal"/>
    <w:uiPriority w:val="17"/>
    <w:semiHidden/>
    <w:rsid w:val="00F675E8"/>
  </w:style>
  <w:style w:type="paragraph" w:styleId="DocumentMap">
    <w:name w:val="Document Map"/>
    <w:basedOn w:val="Normal"/>
    <w:uiPriority w:val="17"/>
    <w:semiHidden/>
    <w:rsid w:val="00F675E8"/>
    <w:pPr>
      <w:shd w:val="clear" w:color="auto" w:fill="000080"/>
    </w:pPr>
    <w:rPr>
      <w:rFonts w:ascii="Tahoma" w:hAnsi="Tahoma"/>
    </w:rPr>
  </w:style>
  <w:style w:type="character" w:styleId="Emphasis">
    <w:name w:val="Emphasis"/>
    <w:basedOn w:val="DefaultParagraphFont"/>
    <w:uiPriority w:val="29"/>
    <w:rsid w:val="00F675E8"/>
    <w:rPr>
      <w:b/>
      <w:i w:val="0"/>
    </w:rPr>
  </w:style>
  <w:style w:type="character" w:styleId="EndnoteReference">
    <w:name w:val="endnote reference"/>
    <w:basedOn w:val="DefaultParagraphFont"/>
    <w:uiPriority w:val="17"/>
    <w:semiHidden/>
    <w:rsid w:val="00F675E8"/>
    <w:rPr>
      <w:vertAlign w:val="superscript"/>
    </w:rPr>
  </w:style>
  <w:style w:type="paragraph" w:styleId="EndnoteText">
    <w:name w:val="endnote text"/>
    <w:basedOn w:val="Normal"/>
    <w:uiPriority w:val="17"/>
    <w:semiHidden/>
    <w:rsid w:val="00F675E8"/>
    <w:rPr>
      <w:sz w:val="20"/>
    </w:rPr>
  </w:style>
  <w:style w:type="paragraph" w:styleId="EnvelopeAddress">
    <w:name w:val="envelope address"/>
    <w:basedOn w:val="Normal"/>
    <w:uiPriority w:val="17"/>
    <w:semiHidden/>
    <w:rsid w:val="00F675E8"/>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F675E8"/>
    <w:rPr>
      <w:sz w:val="20"/>
    </w:rPr>
  </w:style>
  <w:style w:type="character" w:styleId="FollowedHyperlink">
    <w:name w:val="FollowedHyperlink"/>
    <w:basedOn w:val="DefaultParagraphFont"/>
    <w:uiPriority w:val="17"/>
    <w:unhideWhenUsed/>
    <w:rsid w:val="00F675E8"/>
    <w:rPr>
      <w:color w:val="800080"/>
      <w:u w:val="single"/>
    </w:rPr>
  </w:style>
  <w:style w:type="character" w:styleId="Hyperlink">
    <w:name w:val="Hyperlink"/>
    <w:basedOn w:val="DefaultParagraphFont"/>
    <w:uiPriority w:val="16"/>
    <w:rsid w:val="00F675E8"/>
    <w:rPr>
      <w:color w:val="0000FF"/>
      <w:u w:val="single"/>
    </w:rPr>
  </w:style>
  <w:style w:type="paragraph" w:styleId="Index1">
    <w:name w:val="index 1"/>
    <w:basedOn w:val="Normal"/>
    <w:next w:val="Normal"/>
    <w:autoRedefine/>
    <w:uiPriority w:val="17"/>
    <w:semiHidden/>
    <w:rsid w:val="00F675E8"/>
    <w:pPr>
      <w:ind w:left="210" w:hanging="210"/>
    </w:pPr>
  </w:style>
  <w:style w:type="paragraph" w:styleId="Index2">
    <w:name w:val="index 2"/>
    <w:basedOn w:val="Normal"/>
    <w:next w:val="Normal"/>
    <w:autoRedefine/>
    <w:uiPriority w:val="17"/>
    <w:semiHidden/>
    <w:rsid w:val="00F675E8"/>
    <w:pPr>
      <w:ind w:left="420" w:hanging="210"/>
    </w:pPr>
  </w:style>
  <w:style w:type="paragraph" w:styleId="Index3">
    <w:name w:val="index 3"/>
    <w:basedOn w:val="Normal"/>
    <w:next w:val="Normal"/>
    <w:autoRedefine/>
    <w:uiPriority w:val="17"/>
    <w:semiHidden/>
    <w:rsid w:val="00F675E8"/>
    <w:pPr>
      <w:ind w:left="630" w:hanging="210"/>
    </w:pPr>
  </w:style>
  <w:style w:type="paragraph" w:styleId="Index4">
    <w:name w:val="index 4"/>
    <w:basedOn w:val="Normal"/>
    <w:next w:val="Normal"/>
    <w:autoRedefine/>
    <w:uiPriority w:val="17"/>
    <w:semiHidden/>
    <w:rsid w:val="00F675E8"/>
    <w:pPr>
      <w:ind w:left="840" w:hanging="210"/>
    </w:pPr>
  </w:style>
  <w:style w:type="paragraph" w:styleId="Index5">
    <w:name w:val="index 5"/>
    <w:basedOn w:val="Normal"/>
    <w:next w:val="Normal"/>
    <w:autoRedefine/>
    <w:uiPriority w:val="17"/>
    <w:semiHidden/>
    <w:rsid w:val="00F675E8"/>
    <w:pPr>
      <w:ind w:left="1050" w:hanging="210"/>
    </w:pPr>
  </w:style>
  <w:style w:type="paragraph" w:styleId="Index6">
    <w:name w:val="index 6"/>
    <w:basedOn w:val="Normal"/>
    <w:next w:val="Normal"/>
    <w:autoRedefine/>
    <w:uiPriority w:val="17"/>
    <w:semiHidden/>
    <w:rsid w:val="00F675E8"/>
    <w:pPr>
      <w:ind w:left="1260" w:hanging="210"/>
    </w:pPr>
  </w:style>
  <w:style w:type="paragraph" w:styleId="Index7">
    <w:name w:val="index 7"/>
    <w:basedOn w:val="Normal"/>
    <w:next w:val="Normal"/>
    <w:autoRedefine/>
    <w:uiPriority w:val="17"/>
    <w:semiHidden/>
    <w:rsid w:val="00F675E8"/>
    <w:pPr>
      <w:ind w:left="1470" w:hanging="210"/>
    </w:pPr>
  </w:style>
  <w:style w:type="paragraph" w:styleId="Index8">
    <w:name w:val="index 8"/>
    <w:basedOn w:val="Normal"/>
    <w:next w:val="Normal"/>
    <w:autoRedefine/>
    <w:uiPriority w:val="17"/>
    <w:semiHidden/>
    <w:rsid w:val="00F675E8"/>
    <w:pPr>
      <w:ind w:left="1680" w:hanging="210"/>
    </w:pPr>
  </w:style>
  <w:style w:type="paragraph" w:styleId="Index9">
    <w:name w:val="index 9"/>
    <w:basedOn w:val="Normal"/>
    <w:next w:val="Normal"/>
    <w:autoRedefine/>
    <w:uiPriority w:val="17"/>
    <w:semiHidden/>
    <w:rsid w:val="00F675E8"/>
    <w:pPr>
      <w:ind w:left="1890" w:hanging="210"/>
    </w:pPr>
  </w:style>
  <w:style w:type="paragraph" w:styleId="IndexHeading">
    <w:name w:val="index heading"/>
    <w:basedOn w:val="Normal"/>
    <w:next w:val="Index1"/>
    <w:uiPriority w:val="17"/>
    <w:semiHidden/>
    <w:rsid w:val="00F675E8"/>
    <w:rPr>
      <w:b/>
    </w:rPr>
  </w:style>
  <w:style w:type="character" w:styleId="LineNumber">
    <w:name w:val="line number"/>
    <w:basedOn w:val="DefaultParagraphFont"/>
    <w:uiPriority w:val="17"/>
    <w:semiHidden/>
    <w:rsid w:val="00F675E8"/>
  </w:style>
  <w:style w:type="paragraph" w:styleId="MacroText">
    <w:name w:val="macro"/>
    <w:uiPriority w:val="17"/>
    <w:semiHidden/>
    <w:rsid w:val="00F675E8"/>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paragraph" w:styleId="MessageHeader">
    <w:name w:val="Message Header"/>
    <w:basedOn w:val="Normal"/>
    <w:uiPriority w:val="17"/>
    <w:semiHidden/>
    <w:rsid w:val="00F675E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uiPriority w:val="29"/>
    <w:rsid w:val="00F675E8"/>
    <w:pPr>
      <w:ind w:left="720"/>
    </w:pPr>
  </w:style>
  <w:style w:type="paragraph" w:styleId="NoteHeading">
    <w:name w:val="Note Heading"/>
    <w:basedOn w:val="Normal"/>
    <w:next w:val="Normal"/>
    <w:uiPriority w:val="17"/>
    <w:semiHidden/>
    <w:rsid w:val="00F675E8"/>
  </w:style>
  <w:style w:type="character" w:styleId="PageNumber">
    <w:name w:val="page number"/>
    <w:basedOn w:val="DefaultParagraphFont"/>
    <w:uiPriority w:val="17"/>
    <w:semiHidden/>
    <w:rsid w:val="00F675E8"/>
  </w:style>
  <w:style w:type="paragraph" w:styleId="PlainText">
    <w:name w:val="Plain Text"/>
    <w:basedOn w:val="Normal"/>
    <w:uiPriority w:val="17"/>
    <w:semiHidden/>
    <w:rsid w:val="00F675E8"/>
    <w:rPr>
      <w:rFonts w:ascii="Courier New" w:hAnsi="Courier New"/>
      <w:sz w:val="20"/>
    </w:rPr>
  </w:style>
  <w:style w:type="paragraph" w:styleId="Salutation">
    <w:name w:val="Salutation"/>
    <w:basedOn w:val="Normal"/>
    <w:next w:val="Normal"/>
    <w:uiPriority w:val="17"/>
    <w:semiHidden/>
    <w:rsid w:val="00F675E8"/>
  </w:style>
  <w:style w:type="paragraph" w:styleId="Signature">
    <w:name w:val="Signature"/>
    <w:basedOn w:val="Normal"/>
    <w:uiPriority w:val="17"/>
    <w:semiHidden/>
    <w:rsid w:val="00F675E8"/>
    <w:pPr>
      <w:ind w:left="4252"/>
    </w:pPr>
  </w:style>
  <w:style w:type="paragraph" w:customStyle="1" w:styleId="CentredSubheading">
    <w:name w:val="Centred Subheading"/>
    <w:basedOn w:val="Centred"/>
    <w:next w:val="Body1"/>
    <w:uiPriority w:val="13"/>
    <w:qFormat/>
    <w:rsid w:val="00F675E8"/>
    <w:rPr>
      <w:b/>
    </w:rPr>
  </w:style>
  <w:style w:type="paragraph" w:styleId="TableofAuthorities">
    <w:name w:val="table of authorities"/>
    <w:basedOn w:val="Normal"/>
    <w:next w:val="Normal"/>
    <w:uiPriority w:val="17"/>
    <w:semiHidden/>
    <w:rsid w:val="00F675E8"/>
    <w:pPr>
      <w:ind w:left="210" w:hanging="210"/>
    </w:pPr>
  </w:style>
  <w:style w:type="paragraph" w:styleId="TableofFigures">
    <w:name w:val="table of figures"/>
    <w:basedOn w:val="Normal"/>
    <w:next w:val="Normal"/>
    <w:uiPriority w:val="17"/>
    <w:semiHidden/>
    <w:rsid w:val="00F675E8"/>
    <w:pPr>
      <w:ind w:left="420" w:hanging="420"/>
    </w:pPr>
  </w:style>
  <w:style w:type="paragraph" w:styleId="TOAHeading">
    <w:name w:val="toa heading"/>
    <w:basedOn w:val="Normal"/>
    <w:next w:val="Normal"/>
    <w:uiPriority w:val="49"/>
    <w:semiHidden/>
    <w:rsid w:val="00F675E8"/>
    <w:pPr>
      <w:spacing w:before="120"/>
    </w:pPr>
    <w:rPr>
      <w:b/>
      <w:sz w:val="24"/>
    </w:rPr>
  </w:style>
  <w:style w:type="paragraph" w:styleId="TOC5">
    <w:name w:val="toc 5"/>
    <w:basedOn w:val="Body1"/>
    <w:next w:val="Body1"/>
    <w:uiPriority w:val="49"/>
    <w:semiHidden/>
    <w:rsid w:val="00F675E8"/>
    <w:pPr>
      <w:spacing w:after="120"/>
      <w:ind w:left="709"/>
      <w:contextualSpacing/>
      <w:jc w:val="left"/>
    </w:pPr>
    <w:rPr>
      <w:b/>
    </w:rPr>
  </w:style>
  <w:style w:type="paragraph" w:styleId="TOC6">
    <w:name w:val="toc 6"/>
    <w:basedOn w:val="Normal"/>
    <w:next w:val="Normal"/>
    <w:uiPriority w:val="49"/>
    <w:semiHidden/>
    <w:rsid w:val="00F675E8"/>
    <w:pPr>
      <w:ind w:left="1050"/>
    </w:pPr>
  </w:style>
  <w:style w:type="paragraph" w:styleId="TOC7">
    <w:name w:val="toc 7"/>
    <w:basedOn w:val="Normal"/>
    <w:next w:val="Normal"/>
    <w:uiPriority w:val="49"/>
    <w:semiHidden/>
    <w:rsid w:val="00F675E8"/>
    <w:pPr>
      <w:ind w:left="1260"/>
    </w:pPr>
  </w:style>
  <w:style w:type="paragraph" w:styleId="TOC8">
    <w:name w:val="toc 8"/>
    <w:basedOn w:val="Normal"/>
    <w:next w:val="Normal"/>
    <w:uiPriority w:val="49"/>
    <w:semiHidden/>
    <w:rsid w:val="00F675E8"/>
    <w:pPr>
      <w:ind w:left="1470"/>
    </w:pPr>
  </w:style>
  <w:style w:type="paragraph" w:styleId="TOC9">
    <w:name w:val="toc 9"/>
    <w:basedOn w:val="Normal"/>
    <w:next w:val="Normal"/>
    <w:uiPriority w:val="49"/>
    <w:semiHidden/>
    <w:rsid w:val="00F675E8"/>
    <w:pPr>
      <w:ind w:left="1680"/>
    </w:pPr>
  </w:style>
  <w:style w:type="paragraph" w:customStyle="1" w:styleId="Centred">
    <w:name w:val="Centred"/>
    <w:basedOn w:val="Body"/>
    <w:next w:val="Body1"/>
    <w:uiPriority w:val="13"/>
    <w:rsid w:val="00F675E8"/>
    <w:pPr>
      <w:keepNext/>
      <w:jc w:val="center"/>
    </w:pPr>
  </w:style>
  <w:style w:type="paragraph" w:customStyle="1" w:styleId="Parties">
    <w:name w:val="Parties"/>
    <w:basedOn w:val="Body"/>
    <w:next w:val="Body2"/>
    <w:uiPriority w:val="9"/>
    <w:qFormat/>
    <w:rsid w:val="00F675E8"/>
    <w:pPr>
      <w:numPr>
        <w:numId w:val="3"/>
      </w:numPr>
    </w:pPr>
  </w:style>
  <w:style w:type="paragraph" w:customStyle="1" w:styleId="Recitals">
    <w:name w:val="Recitals"/>
    <w:basedOn w:val="Body"/>
    <w:next w:val="Body2"/>
    <w:uiPriority w:val="9"/>
    <w:qFormat/>
    <w:rsid w:val="00F675E8"/>
    <w:pPr>
      <w:numPr>
        <w:numId w:val="4"/>
      </w:numPr>
    </w:pPr>
  </w:style>
  <w:style w:type="paragraph" w:styleId="TOCHeading">
    <w:name w:val="TOC Heading"/>
    <w:basedOn w:val="Heading1"/>
    <w:next w:val="Normal"/>
    <w:uiPriority w:val="49"/>
    <w:semiHidden/>
    <w:rsid w:val="00F675E8"/>
    <w:pPr>
      <w:keepLines/>
      <w:tabs>
        <w:tab w:val="right" w:pos="9072"/>
      </w:tabs>
      <w:spacing w:after="240"/>
      <w:jc w:val="center"/>
      <w:outlineLvl w:val="9"/>
    </w:pPr>
    <w:rPr>
      <w:rFonts w:eastAsiaTheme="majorEastAsia" w:cstheme="majorBidi"/>
      <w:bCs/>
      <w:szCs w:val="28"/>
    </w:rPr>
  </w:style>
  <w:style w:type="character" w:customStyle="1" w:styleId="CommentTextChar">
    <w:name w:val="Comment Text Char"/>
    <w:basedOn w:val="DefaultParagraphFont"/>
    <w:link w:val="CommentText"/>
    <w:uiPriority w:val="17"/>
    <w:semiHidden/>
    <w:rsid w:val="00F675E8"/>
    <w:rPr>
      <w:rFonts w:eastAsia="Arial Unicode MS"/>
      <w:sz w:val="20"/>
    </w:rPr>
  </w:style>
  <w:style w:type="paragraph" w:customStyle="1" w:styleId="Address">
    <w:name w:val="Address"/>
    <w:basedOn w:val="Normal"/>
    <w:uiPriority w:val="17"/>
    <w:rsid w:val="00F675E8"/>
    <w:pPr>
      <w:jc w:val="center"/>
    </w:pPr>
    <w:rPr>
      <w:sz w:val="16"/>
      <w:szCs w:val="16"/>
      <w:lang w:eastAsia="en-US"/>
    </w:rPr>
  </w:style>
  <w:style w:type="paragraph" w:customStyle="1" w:styleId="NormalCentred">
    <w:name w:val="Normal Centred"/>
    <w:basedOn w:val="Normal"/>
    <w:uiPriority w:val="9"/>
    <w:rsid w:val="00F675E8"/>
    <w:pPr>
      <w:jc w:val="center"/>
    </w:pPr>
    <w:rPr>
      <w:szCs w:val="24"/>
      <w:lang w:eastAsia="en-US"/>
    </w:rPr>
  </w:style>
  <w:style w:type="character" w:customStyle="1" w:styleId="SmallCaps">
    <w:name w:val="SmallCaps"/>
    <w:basedOn w:val="DefaultParagraphFont"/>
    <w:uiPriority w:val="17"/>
    <w:semiHidden/>
    <w:rsid w:val="00F675E8"/>
    <w:rPr>
      <w:rFonts w:ascii="Arial" w:hAnsi="Arial"/>
      <w:smallCaps/>
      <w:sz w:val="21"/>
    </w:rPr>
  </w:style>
  <w:style w:type="paragraph" w:styleId="BalloonText">
    <w:name w:val="Balloon Text"/>
    <w:basedOn w:val="Normal"/>
    <w:link w:val="BalloonTextChar"/>
    <w:uiPriority w:val="17"/>
    <w:unhideWhenUsed/>
    <w:rsid w:val="00F67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F675E8"/>
    <w:rPr>
      <w:rFonts w:ascii="Tahoma" w:eastAsia="Arial Unicode MS" w:hAnsi="Tahoma" w:cs="Tahoma"/>
      <w:sz w:val="16"/>
      <w:szCs w:val="16"/>
    </w:rPr>
  </w:style>
  <w:style w:type="character" w:customStyle="1" w:styleId="FooterChar">
    <w:name w:val="Footer Char"/>
    <w:basedOn w:val="DefaultParagraphFont"/>
    <w:link w:val="Footer"/>
    <w:uiPriority w:val="13"/>
    <w:rsid w:val="00F675E8"/>
    <w:rPr>
      <w:rFonts w:eastAsia="Arial Unicode MS"/>
      <w:sz w:val="16"/>
    </w:rPr>
  </w:style>
  <w:style w:type="character" w:customStyle="1" w:styleId="HeaderChar">
    <w:name w:val="Header Char"/>
    <w:basedOn w:val="DefaultParagraphFont"/>
    <w:link w:val="Header"/>
    <w:uiPriority w:val="13"/>
    <w:rsid w:val="00F675E8"/>
    <w:rPr>
      <w:rFonts w:eastAsia="Arial Unicode MS"/>
    </w:rPr>
  </w:style>
  <w:style w:type="character" w:styleId="PlaceholderText">
    <w:name w:val="Placeholder Text"/>
    <w:basedOn w:val="DefaultParagraphFont"/>
    <w:uiPriority w:val="99"/>
    <w:semiHidden/>
    <w:rsid w:val="00F675E8"/>
    <w:rPr>
      <w:color w:val="808080"/>
    </w:rPr>
  </w:style>
  <w:style w:type="paragraph" w:customStyle="1" w:styleId="CentredHeading">
    <w:name w:val="Centred Heading"/>
    <w:basedOn w:val="Body1"/>
    <w:next w:val="Body1"/>
    <w:uiPriority w:val="13"/>
    <w:qFormat/>
    <w:rsid w:val="00F675E8"/>
    <w:pPr>
      <w:keepNext/>
      <w:jc w:val="center"/>
    </w:pPr>
    <w:rPr>
      <w:b/>
      <w:smallCaps/>
    </w:rPr>
  </w:style>
  <w:style w:type="paragraph" w:styleId="NormalWeb">
    <w:name w:val="Normal (Web)"/>
    <w:basedOn w:val="Normal"/>
    <w:uiPriority w:val="99"/>
    <w:rsid w:val="00F675E8"/>
    <w:rPr>
      <w:szCs w:val="24"/>
    </w:rPr>
  </w:style>
  <w:style w:type="paragraph" w:styleId="Subtitle">
    <w:name w:val="Subtitle"/>
    <w:basedOn w:val="Body"/>
    <w:next w:val="Body1"/>
    <w:link w:val="SubtitleChar"/>
    <w:uiPriority w:val="18"/>
    <w:rsid w:val="00F675E8"/>
    <w:pPr>
      <w:numPr>
        <w:ilvl w:val="1"/>
      </w:numPr>
    </w:pPr>
    <w:rPr>
      <w:rFonts w:ascii="Arial Bold" w:eastAsiaTheme="majorEastAsia" w:hAnsi="Arial Bold" w:cstheme="majorBidi"/>
      <w:b/>
      <w:iCs/>
      <w:spacing w:val="15"/>
      <w:szCs w:val="24"/>
    </w:rPr>
  </w:style>
  <w:style w:type="character" w:customStyle="1" w:styleId="SubtitleChar">
    <w:name w:val="Subtitle Char"/>
    <w:basedOn w:val="DefaultParagraphFont"/>
    <w:link w:val="Subtitle"/>
    <w:uiPriority w:val="18"/>
    <w:rsid w:val="00F675E8"/>
    <w:rPr>
      <w:rFonts w:ascii="Arial Bold" w:eastAsiaTheme="majorEastAsia" w:hAnsi="Arial Bold" w:cstheme="majorBidi"/>
      <w:b/>
      <w:iCs/>
      <w:spacing w:val="15"/>
      <w:szCs w:val="24"/>
    </w:rPr>
  </w:style>
  <w:style w:type="character" w:styleId="BookTitle">
    <w:name w:val="Book Title"/>
    <w:basedOn w:val="DefaultParagraphFont"/>
    <w:uiPriority w:val="43"/>
    <w:semiHidden/>
    <w:rsid w:val="00F675E8"/>
    <w:rPr>
      <w:b/>
      <w:bCs/>
      <w:smallCaps/>
      <w:spacing w:val="5"/>
    </w:rPr>
  </w:style>
  <w:style w:type="paragraph" w:styleId="Quote">
    <w:name w:val="Quote"/>
    <w:basedOn w:val="Normal"/>
    <w:next w:val="Normal"/>
    <w:link w:val="QuoteChar"/>
    <w:uiPriority w:val="39"/>
    <w:semiHidden/>
    <w:rsid w:val="00F675E8"/>
    <w:rPr>
      <w:i/>
      <w:iCs/>
      <w:color w:val="000000" w:themeColor="text1"/>
    </w:rPr>
  </w:style>
  <w:style w:type="character" w:customStyle="1" w:styleId="QuoteChar">
    <w:name w:val="Quote Char"/>
    <w:basedOn w:val="DefaultParagraphFont"/>
    <w:link w:val="Quote"/>
    <w:uiPriority w:val="39"/>
    <w:semiHidden/>
    <w:rsid w:val="00F675E8"/>
    <w:rPr>
      <w:rFonts w:eastAsia="Arial Unicode MS"/>
      <w:i/>
      <w:iCs/>
      <w:color w:val="000000" w:themeColor="text1"/>
    </w:rPr>
  </w:style>
  <w:style w:type="paragraph" w:styleId="ListParagraph">
    <w:name w:val="List Paragraph"/>
    <w:basedOn w:val="Normal"/>
    <w:uiPriority w:val="34"/>
    <w:qFormat/>
    <w:rsid w:val="00F675E8"/>
    <w:pPr>
      <w:ind w:left="720"/>
      <w:contextualSpacing/>
    </w:pPr>
  </w:style>
  <w:style w:type="paragraph" w:styleId="Title">
    <w:name w:val="Title"/>
    <w:basedOn w:val="Body"/>
    <w:next w:val="Body1"/>
    <w:link w:val="TitleChar"/>
    <w:uiPriority w:val="18"/>
    <w:rsid w:val="00F675E8"/>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F675E8"/>
    <w:rPr>
      <w:rFonts w:eastAsiaTheme="majorEastAsia" w:cstheme="majorBidi"/>
      <w:b/>
      <w:smallCaps/>
      <w:spacing w:val="5"/>
      <w:kern w:val="28"/>
      <w:szCs w:val="52"/>
    </w:rPr>
  </w:style>
  <w:style w:type="paragraph" w:styleId="NoSpacing">
    <w:name w:val="No Spacing"/>
    <w:uiPriority w:val="29"/>
    <w:rsid w:val="00F675E8"/>
    <w:pPr>
      <w:spacing w:line="240" w:lineRule="auto"/>
    </w:pPr>
  </w:style>
  <w:style w:type="paragraph" w:customStyle="1" w:styleId="SchTitle">
    <w:name w:val="Sch  Title"/>
    <w:basedOn w:val="SchSubtitle"/>
    <w:next w:val="SchSubtitle"/>
    <w:uiPriority w:val="10"/>
    <w:qFormat/>
    <w:rsid w:val="00F675E8"/>
    <w:pPr>
      <w:numPr>
        <w:ilvl w:val="0"/>
      </w:numPr>
    </w:pPr>
    <w:rPr>
      <w:smallCaps/>
    </w:rPr>
  </w:style>
  <w:style w:type="paragraph" w:customStyle="1" w:styleId="SchSubtitle">
    <w:name w:val="Sch  Subtitle"/>
    <w:basedOn w:val="Body"/>
    <w:next w:val="Body2"/>
    <w:uiPriority w:val="11"/>
    <w:qFormat/>
    <w:rsid w:val="00F675E8"/>
    <w:pPr>
      <w:keepNext/>
      <w:numPr>
        <w:ilvl w:val="1"/>
        <w:numId w:val="5"/>
      </w:numPr>
      <w:jc w:val="center"/>
    </w:pPr>
    <w:rPr>
      <w:b/>
    </w:rPr>
  </w:style>
  <w:style w:type="paragraph" w:customStyle="1" w:styleId="SchNumber1">
    <w:name w:val="Sch Number 1"/>
    <w:basedOn w:val="Level1"/>
    <w:next w:val="Body2"/>
    <w:link w:val="SchNumber1Char"/>
    <w:uiPriority w:val="12"/>
    <w:qFormat/>
    <w:rsid w:val="00F675E8"/>
    <w:pPr>
      <w:numPr>
        <w:ilvl w:val="2"/>
        <w:numId w:val="5"/>
      </w:numPr>
    </w:pPr>
  </w:style>
  <w:style w:type="paragraph" w:customStyle="1" w:styleId="SchNumber2">
    <w:name w:val="Sch Number 2"/>
    <w:basedOn w:val="Level2"/>
    <w:next w:val="Body2"/>
    <w:link w:val="SchNumber2Char"/>
    <w:uiPriority w:val="12"/>
    <w:qFormat/>
    <w:rsid w:val="00F675E8"/>
    <w:pPr>
      <w:numPr>
        <w:ilvl w:val="3"/>
        <w:numId w:val="5"/>
      </w:numPr>
    </w:pPr>
  </w:style>
  <w:style w:type="paragraph" w:customStyle="1" w:styleId="SchNumber3">
    <w:name w:val="Sch Number 3"/>
    <w:basedOn w:val="Level3"/>
    <w:next w:val="Body2"/>
    <w:link w:val="SchNumber3Char"/>
    <w:uiPriority w:val="12"/>
    <w:qFormat/>
    <w:rsid w:val="00F675E8"/>
    <w:pPr>
      <w:numPr>
        <w:ilvl w:val="4"/>
        <w:numId w:val="5"/>
      </w:numPr>
    </w:pPr>
  </w:style>
  <w:style w:type="paragraph" w:customStyle="1" w:styleId="SchNumber4">
    <w:name w:val="Sch Number 4"/>
    <w:basedOn w:val="Level4"/>
    <w:next w:val="Body4"/>
    <w:link w:val="SchNumber4Char"/>
    <w:uiPriority w:val="12"/>
    <w:qFormat/>
    <w:rsid w:val="00F675E8"/>
    <w:pPr>
      <w:numPr>
        <w:ilvl w:val="5"/>
        <w:numId w:val="5"/>
      </w:numPr>
    </w:pPr>
  </w:style>
  <w:style w:type="paragraph" w:customStyle="1" w:styleId="SchNumber5">
    <w:name w:val="Sch Number 5"/>
    <w:basedOn w:val="Level5"/>
    <w:next w:val="Body5"/>
    <w:link w:val="SchNumber5Char"/>
    <w:uiPriority w:val="12"/>
    <w:qFormat/>
    <w:rsid w:val="00F675E8"/>
    <w:pPr>
      <w:numPr>
        <w:ilvl w:val="6"/>
        <w:numId w:val="5"/>
      </w:numPr>
    </w:pPr>
  </w:style>
  <w:style w:type="paragraph" w:customStyle="1" w:styleId="SchHeading1">
    <w:name w:val="Sch Heading 1"/>
    <w:basedOn w:val="SchNumber1"/>
    <w:next w:val="Body2"/>
    <w:link w:val="SchHeading1Char"/>
    <w:uiPriority w:val="12"/>
    <w:qFormat/>
    <w:rsid w:val="00F675E8"/>
    <w:pPr>
      <w:keepNext/>
    </w:pPr>
    <w:rPr>
      <w:b/>
      <w:smallCaps/>
    </w:rPr>
  </w:style>
  <w:style w:type="paragraph" w:customStyle="1" w:styleId="SchHeading2">
    <w:name w:val="Sch Heading 2"/>
    <w:basedOn w:val="SchNumber2"/>
    <w:next w:val="Body2"/>
    <w:link w:val="SchHeading2Char"/>
    <w:uiPriority w:val="12"/>
    <w:qFormat/>
    <w:rsid w:val="00F675E8"/>
    <w:pPr>
      <w:keepNext/>
    </w:pPr>
    <w:rPr>
      <w:b/>
    </w:rPr>
  </w:style>
  <w:style w:type="paragraph" w:customStyle="1" w:styleId="Heading1Restart">
    <w:name w:val="Heading 1 Restart"/>
    <w:basedOn w:val="Heading1"/>
    <w:next w:val="Body2"/>
    <w:link w:val="Heading1RestartChar"/>
    <w:uiPriority w:val="13"/>
    <w:semiHidden/>
    <w:rsid w:val="00F675E8"/>
    <w:pPr>
      <w:numPr>
        <w:numId w:val="0"/>
      </w:numPr>
      <w:tabs>
        <w:tab w:val="left" w:pos="709"/>
      </w:tabs>
      <w:ind w:left="709" w:hanging="709"/>
    </w:pPr>
  </w:style>
  <w:style w:type="character" w:customStyle="1" w:styleId="Heading1RestartChar">
    <w:name w:val="Heading 1 Restart Char"/>
    <w:link w:val="Heading1Restart"/>
    <w:uiPriority w:val="13"/>
    <w:semiHidden/>
    <w:rsid w:val="00F675E8"/>
    <w:rPr>
      <w:rFonts w:eastAsia="Arial Unicode MS"/>
      <w:b/>
      <w:smallCaps/>
    </w:rPr>
  </w:style>
  <w:style w:type="paragraph" w:customStyle="1" w:styleId="Heading2Restart">
    <w:name w:val="Heading 2 Restart"/>
    <w:basedOn w:val="Heading2"/>
    <w:next w:val="Body2"/>
    <w:link w:val="Heading2RestartChar"/>
    <w:uiPriority w:val="13"/>
    <w:semiHidden/>
    <w:rsid w:val="00F675E8"/>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F675E8"/>
    <w:pPr>
      <w:numPr>
        <w:ilvl w:val="0"/>
        <w:numId w:val="0"/>
      </w:numPr>
      <w:ind w:left="1418" w:hanging="709"/>
    </w:pPr>
  </w:style>
  <w:style w:type="character" w:customStyle="1" w:styleId="Heading3RestartChar">
    <w:name w:val="Heading 3 Restart Char"/>
    <w:link w:val="Heading3Restart"/>
    <w:uiPriority w:val="13"/>
    <w:semiHidden/>
    <w:rsid w:val="00F675E8"/>
    <w:rPr>
      <w:rFonts w:eastAsia="Arial Unicode MS"/>
      <w:b/>
    </w:rPr>
  </w:style>
  <w:style w:type="character" w:customStyle="1" w:styleId="BodyChar">
    <w:name w:val="Body Char"/>
    <w:basedOn w:val="DefaultParagraphFont"/>
    <w:link w:val="Body"/>
    <w:uiPriority w:val="17"/>
    <w:semiHidden/>
    <w:rsid w:val="00F675E8"/>
    <w:rPr>
      <w:rFonts w:eastAsia="Arial Unicode MS"/>
    </w:rPr>
  </w:style>
  <w:style w:type="character" w:customStyle="1" w:styleId="Body1Char">
    <w:name w:val="Body 1 Char"/>
    <w:basedOn w:val="BodyChar"/>
    <w:link w:val="Body1"/>
    <w:rsid w:val="00F675E8"/>
    <w:rPr>
      <w:rFonts w:eastAsia="Arial Unicode MS"/>
    </w:rPr>
  </w:style>
  <w:style w:type="character" w:customStyle="1" w:styleId="Body2Char">
    <w:name w:val="Body 2 Char"/>
    <w:basedOn w:val="Body1Char"/>
    <w:link w:val="Body2"/>
    <w:rsid w:val="00F675E8"/>
    <w:rPr>
      <w:rFonts w:eastAsia="Arial Unicode MS"/>
    </w:rPr>
  </w:style>
  <w:style w:type="character" w:customStyle="1" w:styleId="Level2Char">
    <w:name w:val="Level 2 Char"/>
    <w:basedOn w:val="Body2Char"/>
    <w:link w:val="Level2"/>
    <w:uiPriority w:val="6"/>
    <w:rsid w:val="00F675E8"/>
    <w:rPr>
      <w:rFonts w:eastAsia="Arial Unicode MS"/>
    </w:rPr>
  </w:style>
  <w:style w:type="character" w:customStyle="1" w:styleId="Heading2Char">
    <w:name w:val="Heading 2 Char"/>
    <w:basedOn w:val="Level2Char"/>
    <w:link w:val="Heading2"/>
    <w:uiPriority w:val="4"/>
    <w:rsid w:val="00F675E8"/>
    <w:rPr>
      <w:rFonts w:eastAsia="Arial Unicode MS"/>
      <w:b/>
    </w:rPr>
  </w:style>
  <w:style w:type="character" w:customStyle="1" w:styleId="Heading2RestartChar">
    <w:name w:val="Heading 2 Restart Char"/>
    <w:basedOn w:val="Heading2Char"/>
    <w:link w:val="Heading2Restart"/>
    <w:uiPriority w:val="13"/>
    <w:semiHidden/>
    <w:rsid w:val="00F675E8"/>
    <w:rPr>
      <w:rFonts w:eastAsia="Arial Unicode MS"/>
      <w:b/>
    </w:rPr>
  </w:style>
  <w:style w:type="numbering" w:customStyle="1" w:styleId="SchCustomList">
    <w:name w:val="Sch Custom List"/>
    <w:basedOn w:val="NoList"/>
    <w:uiPriority w:val="99"/>
    <w:rsid w:val="00F675E8"/>
    <w:pPr>
      <w:numPr>
        <w:numId w:val="5"/>
      </w:numPr>
    </w:pPr>
  </w:style>
  <w:style w:type="character" w:customStyle="1" w:styleId="Body3Char">
    <w:name w:val="Body 3 Char"/>
    <w:basedOn w:val="Body2Char"/>
    <w:link w:val="Body3"/>
    <w:rsid w:val="00F675E8"/>
    <w:rPr>
      <w:rFonts w:eastAsia="Arial Unicode MS"/>
    </w:rPr>
  </w:style>
  <w:style w:type="character" w:customStyle="1" w:styleId="Body4Char">
    <w:name w:val="Body 4 Char"/>
    <w:basedOn w:val="Body3Char"/>
    <w:link w:val="Body4"/>
    <w:rsid w:val="00F675E8"/>
    <w:rPr>
      <w:rFonts w:eastAsia="Arial Unicode MS"/>
    </w:rPr>
  </w:style>
  <w:style w:type="character" w:customStyle="1" w:styleId="Body5Char">
    <w:name w:val="Body 5 Char"/>
    <w:basedOn w:val="Body4Char"/>
    <w:link w:val="Body5"/>
    <w:rsid w:val="00F675E8"/>
    <w:rPr>
      <w:rFonts w:eastAsia="Arial Unicode MS"/>
    </w:rPr>
  </w:style>
  <w:style w:type="character" w:customStyle="1" w:styleId="Level1Char">
    <w:name w:val="Level 1 Char"/>
    <w:basedOn w:val="Body1Char"/>
    <w:link w:val="Level1"/>
    <w:uiPriority w:val="6"/>
    <w:rsid w:val="00F675E8"/>
    <w:rPr>
      <w:rFonts w:eastAsia="Arial Unicode MS"/>
    </w:rPr>
  </w:style>
  <w:style w:type="character" w:customStyle="1" w:styleId="Heading1Char">
    <w:name w:val="Heading 1 Char"/>
    <w:basedOn w:val="Level1Char"/>
    <w:link w:val="Heading1"/>
    <w:uiPriority w:val="4"/>
    <w:rsid w:val="00F675E8"/>
    <w:rPr>
      <w:rFonts w:eastAsia="Arial Unicode MS"/>
      <w:b/>
      <w:smallCaps/>
    </w:rPr>
  </w:style>
  <w:style w:type="character" w:customStyle="1" w:styleId="Level3Char">
    <w:name w:val="Level 3 Char"/>
    <w:basedOn w:val="Body3Char"/>
    <w:link w:val="Level3"/>
    <w:uiPriority w:val="6"/>
    <w:rsid w:val="00F675E8"/>
    <w:rPr>
      <w:rFonts w:eastAsia="Arial Unicode MS"/>
    </w:rPr>
  </w:style>
  <w:style w:type="character" w:customStyle="1" w:styleId="Heading3Char">
    <w:name w:val="Heading 3 Char"/>
    <w:basedOn w:val="Level3Char"/>
    <w:link w:val="Heading3"/>
    <w:uiPriority w:val="4"/>
    <w:rsid w:val="00F675E8"/>
    <w:rPr>
      <w:rFonts w:eastAsia="Arial Unicode MS"/>
      <w:b/>
    </w:rPr>
  </w:style>
  <w:style w:type="character" w:customStyle="1" w:styleId="Level4Char">
    <w:name w:val="Level 4 Char"/>
    <w:basedOn w:val="Body4Char"/>
    <w:link w:val="Level4"/>
    <w:uiPriority w:val="6"/>
    <w:rsid w:val="00F675E8"/>
    <w:rPr>
      <w:rFonts w:eastAsia="Arial Unicode MS"/>
    </w:rPr>
  </w:style>
  <w:style w:type="character" w:customStyle="1" w:styleId="Heading4Char">
    <w:name w:val="Heading 4 Char"/>
    <w:basedOn w:val="Level4Char"/>
    <w:link w:val="Heading4"/>
    <w:uiPriority w:val="5"/>
    <w:semiHidden/>
    <w:rsid w:val="00F675E8"/>
    <w:rPr>
      <w:rFonts w:ascii="Arial Bold" w:eastAsia="Arial Unicode MS" w:hAnsi="Arial Bold"/>
      <w:b/>
    </w:rPr>
  </w:style>
  <w:style w:type="character" w:customStyle="1" w:styleId="Heading5Char">
    <w:name w:val="Heading 5 Char"/>
    <w:basedOn w:val="DefaultParagraphFont"/>
    <w:link w:val="Heading5"/>
    <w:uiPriority w:val="5"/>
    <w:semiHidden/>
    <w:rsid w:val="00F675E8"/>
    <w:rPr>
      <w:rFonts w:eastAsia="Arial Unicode MS"/>
      <w:sz w:val="22"/>
    </w:rPr>
  </w:style>
  <w:style w:type="character" w:customStyle="1" w:styleId="Level5Char">
    <w:name w:val="Level 5 Char"/>
    <w:basedOn w:val="Body5Char"/>
    <w:link w:val="Level5"/>
    <w:uiPriority w:val="6"/>
    <w:rsid w:val="00F675E8"/>
    <w:rPr>
      <w:rFonts w:eastAsia="Arial Unicode MS"/>
    </w:rPr>
  </w:style>
  <w:style w:type="character" w:customStyle="1" w:styleId="SchNumber1Char">
    <w:name w:val="Sch Number 1 Char"/>
    <w:basedOn w:val="Level1Char"/>
    <w:link w:val="SchNumber1"/>
    <w:uiPriority w:val="12"/>
    <w:rsid w:val="00F675E8"/>
    <w:rPr>
      <w:rFonts w:eastAsia="Arial Unicode MS"/>
    </w:rPr>
  </w:style>
  <w:style w:type="character" w:customStyle="1" w:styleId="SchHeading1Char">
    <w:name w:val="Sch Heading 1 Char"/>
    <w:basedOn w:val="SchNumber1Char"/>
    <w:link w:val="SchHeading1"/>
    <w:uiPriority w:val="12"/>
    <w:rsid w:val="00F675E8"/>
    <w:rPr>
      <w:rFonts w:eastAsia="Arial Unicode MS"/>
      <w:b/>
      <w:smallCaps/>
    </w:rPr>
  </w:style>
  <w:style w:type="character" w:customStyle="1" w:styleId="SchNumber2Char">
    <w:name w:val="Sch Number 2 Char"/>
    <w:basedOn w:val="Level2Char"/>
    <w:link w:val="SchNumber2"/>
    <w:uiPriority w:val="12"/>
    <w:rsid w:val="00F675E8"/>
    <w:rPr>
      <w:rFonts w:eastAsia="Arial Unicode MS"/>
    </w:rPr>
  </w:style>
  <w:style w:type="character" w:customStyle="1" w:styleId="SchHeading2Char">
    <w:name w:val="Sch Heading 2 Char"/>
    <w:basedOn w:val="SchNumber2Char"/>
    <w:link w:val="SchHeading2"/>
    <w:uiPriority w:val="12"/>
    <w:rsid w:val="00F675E8"/>
    <w:rPr>
      <w:rFonts w:eastAsia="Arial Unicode MS"/>
      <w:b/>
    </w:rPr>
  </w:style>
  <w:style w:type="character" w:customStyle="1" w:styleId="SchNumber3Char">
    <w:name w:val="Sch Number 3 Char"/>
    <w:basedOn w:val="Level3Char"/>
    <w:link w:val="SchNumber3"/>
    <w:uiPriority w:val="12"/>
    <w:rsid w:val="00F675E8"/>
    <w:rPr>
      <w:rFonts w:eastAsia="Arial Unicode MS"/>
    </w:rPr>
  </w:style>
  <w:style w:type="character" w:customStyle="1" w:styleId="SchNumber4Char">
    <w:name w:val="Sch Number 4 Char"/>
    <w:basedOn w:val="Level4Char"/>
    <w:link w:val="SchNumber4"/>
    <w:uiPriority w:val="12"/>
    <w:rsid w:val="00F675E8"/>
    <w:rPr>
      <w:rFonts w:eastAsia="Arial Unicode MS"/>
    </w:rPr>
  </w:style>
  <w:style w:type="character" w:customStyle="1" w:styleId="SchNumber5Char">
    <w:name w:val="Sch Number 5 Char"/>
    <w:basedOn w:val="Level5Char"/>
    <w:link w:val="SchNumber5"/>
    <w:uiPriority w:val="12"/>
    <w:rsid w:val="00F675E8"/>
    <w:rPr>
      <w:rFonts w:eastAsia="Arial Unicode MS"/>
    </w:rPr>
  </w:style>
  <w:style w:type="paragraph" w:customStyle="1" w:styleId="SchHeading3">
    <w:name w:val="Sch Heading 3"/>
    <w:basedOn w:val="SchNumber3"/>
    <w:next w:val="Body3"/>
    <w:link w:val="SchHeading3Char"/>
    <w:uiPriority w:val="12"/>
    <w:qFormat/>
    <w:rsid w:val="00F675E8"/>
    <w:pPr>
      <w:keepNext/>
    </w:pPr>
    <w:rPr>
      <w:b/>
    </w:rPr>
  </w:style>
  <w:style w:type="character" w:customStyle="1" w:styleId="SchHeading3Char">
    <w:name w:val="Sch Heading 3 Char"/>
    <w:basedOn w:val="SchNumber3Char"/>
    <w:link w:val="SchHeading3"/>
    <w:uiPriority w:val="12"/>
    <w:rsid w:val="00F675E8"/>
    <w:rPr>
      <w:rFonts w:eastAsia="Arial Unicode MS"/>
      <w:b/>
    </w:rPr>
  </w:style>
  <w:style w:type="paragraph" w:customStyle="1" w:styleId="Parts">
    <w:name w:val="Parts"/>
    <w:basedOn w:val="Body1"/>
    <w:next w:val="Body1"/>
    <w:uiPriority w:val="12"/>
    <w:qFormat/>
    <w:rsid w:val="00F675E8"/>
    <w:pPr>
      <w:keepNext/>
      <w:jc w:val="center"/>
    </w:pPr>
    <w:rPr>
      <w:b/>
    </w:rPr>
  </w:style>
  <w:style w:type="paragraph" w:styleId="List4">
    <w:name w:val="List 4"/>
    <w:basedOn w:val="Normal"/>
    <w:uiPriority w:val="29"/>
    <w:rsid w:val="00F675E8"/>
    <w:pPr>
      <w:ind w:left="1132" w:hanging="283"/>
      <w:contextualSpacing/>
    </w:pPr>
  </w:style>
  <w:style w:type="paragraph" w:customStyle="1" w:styleId="Address2">
    <w:name w:val="Address 2"/>
    <w:basedOn w:val="Normal"/>
    <w:uiPriority w:val="17"/>
    <w:rsid w:val="00F675E8"/>
    <w:rPr>
      <w:rFonts w:eastAsia="Times New Roman"/>
      <w:sz w:val="14"/>
    </w:rPr>
  </w:style>
  <w:style w:type="paragraph" w:customStyle="1" w:styleId="address3">
    <w:name w:val="address 3"/>
    <w:basedOn w:val="Address2"/>
    <w:uiPriority w:val="17"/>
    <w:rsid w:val="00F675E8"/>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F675E8"/>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F675E8"/>
    <w:rPr>
      <w:rFonts w:eastAsia="Arial Unicode MS"/>
      <w:b/>
      <w:smallCaps/>
    </w:rPr>
  </w:style>
  <w:style w:type="paragraph" w:customStyle="1" w:styleId="SchHeading2Restart">
    <w:name w:val="Sch Heading 2 Restart"/>
    <w:basedOn w:val="SchHeading2"/>
    <w:next w:val="Body2"/>
    <w:link w:val="SchHeading2RestartChar"/>
    <w:uiPriority w:val="13"/>
    <w:semiHidden/>
    <w:rsid w:val="00F675E8"/>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F675E8"/>
    <w:rPr>
      <w:rFonts w:eastAsia="Arial Unicode MS"/>
      <w:b/>
    </w:rPr>
  </w:style>
  <w:style w:type="paragraph" w:customStyle="1" w:styleId="SchHeading3Restart">
    <w:name w:val="Sch Heading 3 Restart"/>
    <w:basedOn w:val="SchHeading3"/>
    <w:next w:val="Body3"/>
    <w:link w:val="SchHeading3RestartChar"/>
    <w:uiPriority w:val="13"/>
    <w:semiHidden/>
    <w:rsid w:val="00F675E8"/>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F675E8"/>
    <w:rPr>
      <w:rFonts w:eastAsia="Arial Unicode MS"/>
      <w:b/>
    </w:rPr>
  </w:style>
  <w:style w:type="paragraph" w:customStyle="1" w:styleId="CentredHeadingCover">
    <w:name w:val="Centred Heading Cover"/>
    <w:basedOn w:val="CentredHeading"/>
    <w:uiPriority w:val="13"/>
    <w:semiHidden/>
    <w:unhideWhenUsed/>
    <w:rsid w:val="00F675E8"/>
  </w:style>
  <w:style w:type="table" w:styleId="TableGrid">
    <w:name w:val="Table Grid"/>
    <w:basedOn w:val="TableNormal"/>
    <w:rsid w:val="007437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DefaultParagraphFont"/>
    <w:rsid w:val="008F1C2C"/>
    <w:rPr>
      <w:rFonts w:ascii="Verdana" w:hAnsi="Verdana" w:hint="default"/>
      <w:b w:val="0"/>
      <w:bCs w:val="0"/>
      <w:i w:val="0"/>
      <w:iCs w:val="0"/>
      <w:strike w:val="0"/>
      <w:dstrike w:val="0"/>
      <w:color w:val="000000"/>
      <w:u w:val="none"/>
      <w:effect w:val="none"/>
    </w:rPr>
  </w:style>
  <w:style w:type="character" w:customStyle="1" w:styleId="UnresolvedMention1">
    <w:name w:val="Unresolved Mention1"/>
    <w:basedOn w:val="DefaultParagraphFont"/>
    <w:uiPriority w:val="99"/>
    <w:semiHidden/>
    <w:unhideWhenUsed/>
    <w:rsid w:val="00951581"/>
    <w:rPr>
      <w:color w:val="605E5C"/>
      <w:shd w:val="clear" w:color="auto" w:fill="E1DFDD"/>
    </w:rPr>
  </w:style>
  <w:style w:type="paragraph" w:styleId="Revision">
    <w:name w:val="Revision"/>
    <w:hidden/>
    <w:uiPriority w:val="99"/>
    <w:semiHidden/>
    <w:rsid w:val="005801A9"/>
    <w:pPr>
      <w:spacing w:line="240" w:lineRule="auto"/>
      <w:jc w:val="left"/>
    </w:pPr>
    <w:rPr>
      <w:rFonts w:eastAsia="Arial Unicode MS"/>
    </w:rPr>
  </w:style>
  <w:style w:type="character" w:customStyle="1" w:styleId="UnresolvedMention2">
    <w:name w:val="Unresolved Mention2"/>
    <w:basedOn w:val="DefaultParagraphFont"/>
    <w:rsid w:val="005801A9"/>
    <w:rPr>
      <w:color w:val="605E5C"/>
      <w:shd w:val="clear" w:color="auto" w:fill="E1DFDD"/>
    </w:rPr>
  </w:style>
  <w:style w:type="paragraph" w:styleId="CommentSubject">
    <w:name w:val="annotation subject"/>
    <w:basedOn w:val="CommentText"/>
    <w:next w:val="CommentText"/>
    <w:link w:val="CommentSubjectChar"/>
    <w:uiPriority w:val="17"/>
    <w:semiHidden/>
    <w:unhideWhenUsed/>
    <w:rsid w:val="007A51E4"/>
    <w:pPr>
      <w:spacing w:line="240" w:lineRule="auto"/>
    </w:pPr>
    <w:rPr>
      <w:b/>
      <w:bCs/>
      <w:szCs w:val="20"/>
    </w:rPr>
  </w:style>
  <w:style w:type="character" w:customStyle="1" w:styleId="CommentSubjectChar">
    <w:name w:val="Comment Subject Char"/>
    <w:basedOn w:val="CommentTextChar"/>
    <w:link w:val="CommentSubject"/>
    <w:uiPriority w:val="17"/>
    <w:semiHidden/>
    <w:rsid w:val="007A51E4"/>
    <w:rPr>
      <w:rFonts w:eastAsia="Arial Unicode MS"/>
      <w:b/>
      <w:bCs/>
      <w:sz w:val="20"/>
      <w:szCs w:val="20"/>
    </w:rPr>
  </w:style>
  <w:style w:type="character" w:styleId="UnresolvedMention">
    <w:name w:val="Unresolved Mention"/>
    <w:basedOn w:val="DefaultParagraphFont"/>
    <w:rsid w:val="00B64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1207">
      <w:bodyDiv w:val="1"/>
      <w:marLeft w:val="0"/>
      <w:marRight w:val="0"/>
      <w:marTop w:val="0"/>
      <w:marBottom w:val="0"/>
      <w:divBdr>
        <w:top w:val="none" w:sz="0" w:space="0" w:color="auto"/>
        <w:left w:val="none" w:sz="0" w:space="0" w:color="auto"/>
        <w:bottom w:val="none" w:sz="0" w:space="0" w:color="auto"/>
        <w:right w:val="none" w:sz="0" w:space="0" w:color="auto"/>
      </w:divBdr>
    </w:div>
    <w:div w:id="229772738">
      <w:bodyDiv w:val="1"/>
      <w:marLeft w:val="0"/>
      <w:marRight w:val="0"/>
      <w:marTop w:val="0"/>
      <w:marBottom w:val="0"/>
      <w:divBdr>
        <w:top w:val="none" w:sz="0" w:space="0" w:color="auto"/>
        <w:left w:val="none" w:sz="0" w:space="0" w:color="auto"/>
        <w:bottom w:val="none" w:sz="0" w:space="0" w:color="auto"/>
        <w:right w:val="none" w:sz="0" w:space="0" w:color="auto"/>
      </w:divBdr>
    </w:div>
    <w:div w:id="293145479">
      <w:bodyDiv w:val="1"/>
      <w:marLeft w:val="0"/>
      <w:marRight w:val="0"/>
      <w:marTop w:val="0"/>
      <w:marBottom w:val="0"/>
      <w:divBdr>
        <w:top w:val="none" w:sz="0" w:space="0" w:color="auto"/>
        <w:left w:val="none" w:sz="0" w:space="0" w:color="auto"/>
        <w:bottom w:val="none" w:sz="0" w:space="0" w:color="auto"/>
        <w:right w:val="none" w:sz="0" w:space="0" w:color="auto"/>
      </w:divBdr>
    </w:div>
    <w:div w:id="646595576">
      <w:bodyDiv w:val="1"/>
      <w:marLeft w:val="0"/>
      <w:marRight w:val="0"/>
      <w:marTop w:val="0"/>
      <w:marBottom w:val="0"/>
      <w:divBdr>
        <w:top w:val="none" w:sz="0" w:space="0" w:color="auto"/>
        <w:left w:val="none" w:sz="0" w:space="0" w:color="auto"/>
        <w:bottom w:val="none" w:sz="0" w:space="0" w:color="auto"/>
        <w:right w:val="none" w:sz="0" w:space="0" w:color="auto"/>
      </w:divBdr>
    </w:div>
    <w:div w:id="1092050015">
      <w:bodyDiv w:val="1"/>
      <w:marLeft w:val="0"/>
      <w:marRight w:val="0"/>
      <w:marTop w:val="0"/>
      <w:marBottom w:val="0"/>
      <w:divBdr>
        <w:top w:val="none" w:sz="0" w:space="0" w:color="auto"/>
        <w:left w:val="none" w:sz="0" w:space="0" w:color="auto"/>
        <w:bottom w:val="none" w:sz="0" w:space="0" w:color="auto"/>
        <w:right w:val="none" w:sz="0" w:space="0" w:color="auto"/>
      </w:divBdr>
    </w:div>
    <w:div w:id="1584492436">
      <w:bodyDiv w:val="1"/>
      <w:marLeft w:val="0"/>
      <w:marRight w:val="0"/>
      <w:marTop w:val="0"/>
      <w:marBottom w:val="0"/>
      <w:divBdr>
        <w:top w:val="none" w:sz="0" w:space="0" w:color="auto"/>
        <w:left w:val="none" w:sz="0" w:space="0" w:color="auto"/>
        <w:bottom w:val="none" w:sz="0" w:space="0" w:color="auto"/>
        <w:right w:val="none" w:sz="0" w:space="0" w:color="auto"/>
      </w:divBdr>
    </w:div>
    <w:div w:id="1681002128">
      <w:bodyDiv w:val="1"/>
      <w:marLeft w:val="0"/>
      <w:marRight w:val="0"/>
      <w:marTop w:val="0"/>
      <w:marBottom w:val="0"/>
      <w:divBdr>
        <w:top w:val="none" w:sz="0" w:space="0" w:color="auto"/>
        <w:left w:val="none" w:sz="0" w:space="0" w:color="auto"/>
        <w:bottom w:val="none" w:sz="0" w:space="0" w:color="auto"/>
        <w:right w:val="none" w:sz="0" w:space="0" w:color="auto"/>
      </w:divBdr>
    </w:div>
    <w:div w:id="1916012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consultations/consultation-on-a-reformed-decent-homes-standard-for-social-and-privately-rented-homes/outcome/the-new-decent-homes-standard-policy-statement" TargetMode="External"/><Relationship Id="rId21" Type="http://schemas.openxmlformats.org/officeDocument/2006/relationships/hyperlink" Target="https://www.hoganlovells.com/en/publications/hl-keeping-it-real-estate-commercial-property-law-reforms" TargetMode="External"/><Relationship Id="rId42" Type="http://schemas.openxmlformats.org/officeDocument/2006/relationships/hyperlink" Target="https://www.engage.hoganlovells.com/knowledgeservices/news/uk-the-leasehold-and-freehold-reform-bill-the-effective-destruction-of-the-leasehold-system/" TargetMode="External"/><Relationship Id="rId47" Type="http://schemas.openxmlformats.org/officeDocument/2006/relationships/hyperlink" Target="https://www.hoganlovells.com/en/publications/uk-leasehold-reform-commonhold-is-coming" TargetMode="External"/><Relationship Id="rId63" Type="http://schemas.openxmlformats.org/officeDocument/2006/relationships/hyperlink" Target="https://www.hoganlovells.com/en/publications/politics-of-housing-in-the-uk" TargetMode="External"/><Relationship Id="rId68" Type="http://schemas.openxmlformats.org/officeDocument/2006/relationships/hyperlink" Target="https://www.hoganlovells.com/en/publications/keeping-it-real-estate-2025-case-roundup"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hoganlovells.com/en/publications/uk-building-safety-levy-coming-into-force-in-autumn-2026" TargetMode="External"/><Relationship Id="rId11" Type="http://schemas.openxmlformats.org/officeDocument/2006/relationships/header" Target="header1.xml"/><Relationship Id="rId24" Type="http://schemas.openxmlformats.org/officeDocument/2006/relationships/hyperlink" Target="https://www.hoganlovells.com/en/publications/the-epc-reformation-in-the-uk-changes-on-the-horizon" TargetMode="External"/><Relationship Id="rId32" Type="http://schemas.openxmlformats.org/officeDocument/2006/relationships/hyperlink" Target="https://www.hoganlovells.com/en/publications/uk-real-estate-an-end-to-upwardsonly-rent-reviews" TargetMode="External"/><Relationship Id="rId37" Type="http://schemas.openxmlformats.org/officeDocument/2006/relationships/hyperlink" Target="https://www.engage.hoganlovells.com/knowledgeservices/news/uk-private-rented-sector-white-paper-published" TargetMode="External"/><Relationship Id="rId40" Type="http://schemas.openxmlformats.org/officeDocument/2006/relationships/hyperlink" Target="https://www.engage.hoganlovells.com/knowledgeservices/news/uk-renters-reform-bill-delayed-subject-to-court-reforms/" TargetMode="External"/><Relationship Id="rId45" Type="http://schemas.openxmlformats.org/officeDocument/2006/relationships/hyperlink" Target="https://www.hoganlovells.com/en/publications/hl-keeping-it-real-estate-real-estate-changes-coming-in-2026" TargetMode="External"/><Relationship Id="rId53" Type="http://schemas.openxmlformats.org/officeDocument/2006/relationships/hyperlink" Target="https://www.engage.hoganlovells.com/knowledgeservices/news/uk-levelling-up-and-regeneration-bill-when-things-dont-quite-go-to-plan" TargetMode="External"/><Relationship Id="rId58" Type="http://schemas.openxmlformats.org/officeDocument/2006/relationships/comments" Target="comments.xml"/><Relationship Id="rId66" Type="http://schemas.openxmlformats.org/officeDocument/2006/relationships/hyperlink" Target="https://www.hoganlovells.com/en/publications/uk-first-tier-tribunal-pre-building-safety-act-costs-recoverable-under-remediation-contribution-orders" TargetMode="External"/><Relationship Id="rId5" Type="http://schemas.openxmlformats.org/officeDocument/2006/relationships/settings" Target="settings.xml"/><Relationship Id="rId61" Type="http://schemas.openxmlformats.org/officeDocument/2006/relationships/hyperlink" Target="https://www.hoganlovells.com/en/publications/uk-terrorism-protection-of-premises-bill-what-to-expect" TargetMode="External"/><Relationship Id="rId19" Type="http://schemas.openxmlformats.org/officeDocument/2006/relationships/hyperlink" Target="https://www.hoganlovells.com/en/publications/hl-keeping-it-real-estate-real-estate-changes-coming-in-2026" TargetMode="External"/><Relationship Id="rId14" Type="http://schemas.openxmlformats.org/officeDocument/2006/relationships/footer" Target="footer2.xml"/><Relationship Id="rId22" Type="http://schemas.openxmlformats.org/officeDocument/2006/relationships/hyperlink" Target="https://url.uk.m.mimecastprotect.com/s/xawyCo2WWSXMz34qC1Ku5Hpfy73?domain=public-gbr.mkt.dynamics.com" TargetMode="External"/><Relationship Id="rId27" Type="http://schemas.openxmlformats.org/officeDocument/2006/relationships/hyperlink" Target="https://www.hoganlovells.com/en/publications/changes-to-mees-for-private-rented-homes-in-england-and-wales" TargetMode="External"/><Relationship Id="rId30" Type="http://schemas.openxmlformats.org/officeDocument/2006/relationships/hyperlink" Target="https://www.hoganlovells.com/en/publications/building-safety-act-hub" TargetMode="External"/><Relationship Id="rId35" Type="http://schemas.openxmlformats.org/officeDocument/2006/relationships/hyperlink" Target="https://url.uk.m.mimecastprotect.com/s/ArKuCQWrrh64PJ8KuxflCGNWPS?domain=hoganlovells.com" TargetMode="External"/><Relationship Id="rId43" Type="http://schemas.openxmlformats.org/officeDocument/2006/relationships/hyperlink" Target="https://www.engage.hoganlovells.com/knowledgeservices/news/uk-landlord-and-tenant-what-does-the-upcoming-election-mean-for-leasehold-reform/" TargetMode="External"/><Relationship Id="rId48" Type="http://schemas.openxmlformats.org/officeDocument/2006/relationships/hyperlink" Target="https://www.hoganlovells.com/en/publications/keeping-it-real-estate-what-is-commonhold-and-what-does-it-mean-for-the-future-of-leasehold" TargetMode="External"/><Relationship Id="rId56" Type="http://schemas.openxmlformats.org/officeDocument/2006/relationships/hyperlink" Target="https://www.engage.hoganlovells.com/knowledgeservices/news/uk-environmental-outcomes-reports-evolution-or-revolution" TargetMode="External"/><Relationship Id="rId64" Type="http://schemas.openxmlformats.org/officeDocument/2006/relationships/hyperlink" Target="https://www.hoganlovells.com/en/publications/infrastructure-in-the-uk-can-the-planning-and-infrastructure-bill-help-clear-the-way" TargetMode="External"/><Relationship Id="rId69" Type="http://schemas.openxmlformats.org/officeDocument/2006/relationships/hyperlink" Target="https://www.hoganlovells.com/en/publications/the-end-for-landlords-insurance-commissions" TargetMode="External"/><Relationship Id="rId8" Type="http://schemas.openxmlformats.org/officeDocument/2006/relationships/endnotes" Target="endnotes.xml"/><Relationship Id="rId51" Type="http://schemas.openxmlformats.org/officeDocument/2006/relationships/hyperlink" Target="https://www.engage.hoganlovells.com/knowledgeservices/news/uk-levelling-up-and-regeneration-bill-compulsory-purchase-powers-and-the-best-of-the-rest" TargetMode="External"/><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engage.hoganlovells.com/knowledgeservices/news/uk-landlord-and-tenant-act-1954-what-might-reform-look-like" TargetMode="External"/><Relationship Id="rId25" Type="http://schemas.openxmlformats.org/officeDocument/2006/relationships/hyperlink" Target="https://assets.publishing.service.gov.uk/media/69722b193f2908a349040547/prs-homes-energy-performance-government-response.pdf" TargetMode="External"/><Relationship Id="rId33" Type="http://schemas.openxmlformats.org/officeDocument/2006/relationships/hyperlink" Target="https://www.gov.uk/government/consultations/consultation-on-a-reformed-decent-homes-standard-for-social-and-privately-rented-homes/outcome/the-new-decent-homes-standard-policy-statement" TargetMode="External"/><Relationship Id="rId38" Type="http://schemas.openxmlformats.org/officeDocument/2006/relationships/hyperlink" Target="https://www.engage.hoganlovells.com/knowledgeservices/news/uk-renters-reform-bill-big-changes-afoot-in-the-private-rented-sector" TargetMode="External"/><Relationship Id="rId46" Type="http://schemas.openxmlformats.org/officeDocument/2006/relationships/hyperlink" Target="https://www.hoganlovells.com/en/publications/uk-government-announces-ground-rent-cap-on-existing-leases" TargetMode="External"/><Relationship Id="rId59" Type="http://schemas.openxmlformats.org/officeDocument/2006/relationships/hyperlink" Target="https://www.engage.hoganlovells.com/knowledgeservices/news/uk-governments-rental-auction-plans-will-bulldoze-normal-letting-processes" TargetMode="External"/><Relationship Id="rId67" Type="http://schemas.openxmlformats.org/officeDocument/2006/relationships/hyperlink" Target="https://www.hoganlovells.com/en/publications/keeping-it-real-estate-building-safety-act-roundup" TargetMode="External"/><Relationship Id="rId20" Type="http://schemas.openxmlformats.org/officeDocument/2006/relationships/hyperlink" Target="https://www.hoganlovells.com/en/publications/the-law-commissions-14th-programme-of-reform-in-the-uk" TargetMode="External"/><Relationship Id="rId41" Type="http://schemas.openxmlformats.org/officeDocument/2006/relationships/hyperlink" Target="https://www.hoganlovells.com/en/publications/the-renters-rights-bill-whats-new" TargetMode="External"/><Relationship Id="rId54" Type="http://schemas.openxmlformats.org/officeDocument/2006/relationships/hyperlink" Target="https://www.engage.hoganlovells.com/knowledgeservices/news/uk-levelling-up-and-regeneration-bill-il-cil-and-our-old-friend-section-106" TargetMode="External"/><Relationship Id="rId62" Type="http://schemas.openxmlformats.org/officeDocument/2006/relationships/hyperlink" Target="https://www.hoganlovells.com/en/publications/the-uk-terrorism-protection-of-premises-act-2025-is-here-are-you-ready"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gov.uk/government/consultations/reforms-to-the-energy-performance-of-buildings-regime/outcome/reforms-to-the-energy-performance-of-buildings-regime-partial-government-response" TargetMode="External"/><Relationship Id="rId28" Type="http://schemas.openxmlformats.org/officeDocument/2006/relationships/hyperlink" Target="https://www.hoganlovells.com/en/publications/hl-keeping-it-real-estate-real-estate-changes-coming-in-2026" TargetMode="External"/><Relationship Id="rId36" Type="http://schemas.openxmlformats.org/officeDocument/2006/relationships/hyperlink" Target="https://url.uk.m.mimecastprotect.com/s/dKCCCXDBBfn7Kk1ghmt5CWenxp?domain=hoganlovells.com" TargetMode="External"/><Relationship Id="rId49" Type="http://schemas.openxmlformats.org/officeDocument/2006/relationships/hyperlink" Target="https://www.hoganlovells.com/en/publications/uk-government-announces-ground-rent-cap-on-existing-leases" TargetMode="External"/><Relationship Id="rId57" Type="http://schemas.openxmlformats.org/officeDocument/2006/relationships/hyperlink" Target="https://www.engage.hoganlovells.com/knowledgeservices/insights-and-analysis/uk-compulsory-purchase-a-compensation-masterclass" TargetMode="External"/><Relationship Id="rId10" Type="http://schemas.openxmlformats.org/officeDocument/2006/relationships/image" Target="media/image2.png"/><Relationship Id="rId31" Type="http://schemas.openxmlformats.org/officeDocument/2006/relationships/hyperlink" Target="https://www.hoganlovells.com/en/publications/hl-keeping-it-real-estate-real-estate-changes-coming-in-2026" TargetMode="External"/><Relationship Id="rId44" Type="http://schemas.openxmlformats.org/officeDocument/2006/relationships/hyperlink" Target="https://www.hoganlovells.com/en/publications/the-politics-of-housing-changes-to-uk-residential-property-law-beware-the-law-of-unintended" TargetMode="External"/><Relationship Id="rId52" Type="http://schemas.openxmlformats.org/officeDocument/2006/relationships/hyperlink" Target="https://www.engage.hoganlovells.com/knowledgeservices/news/uk-levelling-up-and-regeneration-bill-environmental-outcome-reports-and-heritage-reforms" TargetMode="External"/><Relationship Id="rId60" Type="http://schemas.openxmlformats.org/officeDocument/2006/relationships/hyperlink" Target="https://www.engage.hoganlovells.com/knowledgeservices/insights-and-analysis/uk-high-street-rental-auctions-what-can-we-expect-from-the-new-regulations" TargetMode="External"/><Relationship Id="rId65" Type="http://schemas.openxmlformats.org/officeDocument/2006/relationships/hyperlink" Target="https://www.hoganlovells.com/en/publications/the-planning-and-infrastructure-bill-in-the-uk-the-best-of-the-rest-and-what-to-expect-next"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hoganlovells.com/en/publications/keeping-it-real-estate-hogan-lovells-new-podcast-keeping-you-up-to-date-with-whats-new" TargetMode="External"/><Relationship Id="rId39" Type="http://schemas.openxmlformats.org/officeDocument/2006/relationships/hyperlink" Target="https://www.engage.hoganlovells.com/knowledgeservices/news/uk-renters-reform-bill-update" TargetMode="External"/><Relationship Id="rId34" Type="http://schemas.openxmlformats.org/officeDocument/2006/relationships/hyperlink" Target="https://www.hoganlovells.com/en/publications/hl-keeping-it-real-estate-real-estate-changes-coming-in-2026" TargetMode="External"/><Relationship Id="rId50" Type="http://schemas.openxmlformats.org/officeDocument/2006/relationships/hyperlink" Target="https://www.engage.hoganlovells.com/knowledgeservices/news/levelling-up-and-regeneration-act-2023-uk-government-planning-and-environment-reforms-become-law" TargetMode="External"/><Relationship Id="rId55" Type="http://schemas.openxmlformats.org/officeDocument/2006/relationships/hyperlink" Target="https://www.engage.hoganlovells.com/knowledgeservices/news/levelling-up-and-regenerating-the-english-planning-system-planning-policy-and-material-considerations" TargetMode="External"/><Relationship Id="rId7" Type="http://schemas.openxmlformats.org/officeDocument/2006/relationships/footnotes" Target="footnotes.xml"/><Relationship Id="rId7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8E4750AD98498880C99CAC9EBE079C"/>
        <w:category>
          <w:name w:val="General"/>
          <w:gallery w:val="placeholder"/>
        </w:category>
        <w:types>
          <w:type w:val="bbPlcHdr"/>
        </w:types>
        <w:behaviors>
          <w:behavior w:val="content"/>
        </w:behaviors>
        <w:guid w:val="{F426B8D9-29C0-4034-8AB8-BB72BD28129A}"/>
      </w:docPartPr>
      <w:docPartBody>
        <w:p w:rsidR="00FC77B7" w:rsidRDefault="00FC77B7" w:rsidP="00FC77B7">
          <w:pPr>
            <w:pStyle w:val="C18E4750AD98498880C99CAC9EBE079C"/>
          </w:pPr>
          <w:r>
            <w:rPr>
              <w:rStyle w:val="PlaceholderText"/>
            </w:rPr>
            <w:t>Click here to enter text.</w:t>
          </w:r>
        </w:p>
      </w:docPartBody>
    </w:docPart>
    <w:docPart>
      <w:docPartPr>
        <w:name w:val="71ECA3DCA2714404A34B355270871C95"/>
        <w:category>
          <w:name w:val="General"/>
          <w:gallery w:val="placeholder"/>
        </w:category>
        <w:types>
          <w:type w:val="bbPlcHdr"/>
        </w:types>
        <w:behaviors>
          <w:behavior w:val="content"/>
        </w:behaviors>
        <w:guid w:val="{B9A23C3F-729A-4133-9FB7-BBF69E8ACCAA}"/>
      </w:docPartPr>
      <w:docPartBody>
        <w:p w:rsidR="00FC77B7" w:rsidRDefault="00FC77B7" w:rsidP="00FC77B7">
          <w:pPr>
            <w:pStyle w:val="71ECA3DCA2714404A34B355270871C95"/>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3A"/>
    <w:rsid w:val="00043DAD"/>
    <w:rsid w:val="00056C3A"/>
    <w:rsid w:val="00060ABD"/>
    <w:rsid w:val="00061E74"/>
    <w:rsid w:val="0006627D"/>
    <w:rsid w:val="000758C7"/>
    <w:rsid w:val="000C1593"/>
    <w:rsid w:val="000D475D"/>
    <w:rsid w:val="000D4C57"/>
    <w:rsid w:val="000E3915"/>
    <w:rsid w:val="00112F93"/>
    <w:rsid w:val="0014750D"/>
    <w:rsid w:val="00164E83"/>
    <w:rsid w:val="00167823"/>
    <w:rsid w:val="001B0F64"/>
    <w:rsid w:val="001B20CE"/>
    <w:rsid w:val="001B3080"/>
    <w:rsid w:val="001B393B"/>
    <w:rsid w:val="001C40FC"/>
    <w:rsid w:val="001C4C87"/>
    <w:rsid w:val="001D1F0C"/>
    <w:rsid w:val="001E32FE"/>
    <w:rsid w:val="001F10BC"/>
    <w:rsid w:val="0021327E"/>
    <w:rsid w:val="00213740"/>
    <w:rsid w:val="00237ABD"/>
    <w:rsid w:val="00246231"/>
    <w:rsid w:val="00251DB8"/>
    <w:rsid w:val="00252202"/>
    <w:rsid w:val="0027755D"/>
    <w:rsid w:val="00281ADD"/>
    <w:rsid w:val="0028767B"/>
    <w:rsid w:val="002A58B6"/>
    <w:rsid w:val="002B1B59"/>
    <w:rsid w:val="002C55EC"/>
    <w:rsid w:val="002D427E"/>
    <w:rsid w:val="002F5426"/>
    <w:rsid w:val="003044BE"/>
    <w:rsid w:val="0030655A"/>
    <w:rsid w:val="003116B1"/>
    <w:rsid w:val="00320FD9"/>
    <w:rsid w:val="00325D65"/>
    <w:rsid w:val="00350EF1"/>
    <w:rsid w:val="003860EA"/>
    <w:rsid w:val="003C2886"/>
    <w:rsid w:val="00404B7E"/>
    <w:rsid w:val="00406B6B"/>
    <w:rsid w:val="0041228B"/>
    <w:rsid w:val="00416245"/>
    <w:rsid w:val="00422443"/>
    <w:rsid w:val="004361E1"/>
    <w:rsid w:val="00450F1A"/>
    <w:rsid w:val="00486460"/>
    <w:rsid w:val="00490C1F"/>
    <w:rsid w:val="004935A2"/>
    <w:rsid w:val="004B18AB"/>
    <w:rsid w:val="004D10C6"/>
    <w:rsid w:val="004D1B48"/>
    <w:rsid w:val="004E58D9"/>
    <w:rsid w:val="004E67FE"/>
    <w:rsid w:val="0051716C"/>
    <w:rsid w:val="0053712D"/>
    <w:rsid w:val="00586C0A"/>
    <w:rsid w:val="005C07D1"/>
    <w:rsid w:val="00605903"/>
    <w:rsid w:val="00615DE8"/>
    <w:rsid w:val="00626BE4"/>
    <w:rsid w:val="006910F7"/>
    <w:rsid w:val="00693EBC"/>
    <w:rsid w:val="00697DEB"/>
    <w:rsid w:val="006A2849"/>
    <w:rsid w:val="006A33AA"/>
    <w:rsid w:val="006A583E"/>
    <w:rsid w:val="006B76B0"/>
    <w:rsid w:val="006C20B0"/>
    <w:rsid w:val="006D51B1"/>
    <w:rsid w:val="006F0E3C"/>
    <w:rsid w:val="0071750E"/>
    <w:rsid w:val="00723D70"/>
    <w:rsid w:val="00736E28"/>
    <w:rsid w:val="007528DD"/>
    <w:rsid w:val="00756541"/>
    <w:rsid w:val="00760E11"/>
    <w:rsid w:val="00766BC7"/>
    <w:rsid w:val="00766BD5"/>
    <w:rsid w:val="00770707"/>
    <w:rsid w:val="00775275"/>
    <w:rsid w:val="007B5412"/>
    <w:rsid w:val="007D3373"/>
    <w:rsid w:val="007D40F8"/>
    <w:rsid w:val="007D5096"/>
    <w:rsid w:val="00802F06"/>
    <w:rsid w:val="00837D4B"/>
    <w:rsid w:val="00844128"/>
    <w:rsid w:val="0085014A"/>
    <w:rsid w:val="00877107"/>
    <w:rsid w:val="00886CF4"/>
    <w:rsid w:val="008A6EE4"/>
    <w:rsid w:val="008B6DA6"/>
    <w:rsid w:val="008C236A"/>
    <w:rsid w:val="008D5BB3"/>
    <w:rsid w:val="008E4821"/>
    <w:rsid w:val="008F1BBA"/>
    <w:rsid w:val="008F3527"/>
    <w:rsid w:val="00915D0D"/>
    <w:rsid w:val="009225B0"/>
    <w:rsid w:val="009444F2"/>
    <w:rsid w:val="00952015"/>
    <w:rsid w:val="009A45A5"/>
    <w:rsid w:val="009B393D"/>
    <w:rsid w:val="009C00BF"/>
    <w:rsid w:val="009D70C1"/>
    <w:rsid w:val="009F1393"/>
    <w:rsid w:val="00A03366"/>
    <w:rsid w:val="00A21943"/>
    <w:rsid w:val="00A279D7"/>
    <w:rsid w:val="00A34700"/>
    <w:rsid w:val="00A46904"/>
    <w:rsid w:val="00A70983"/>
    <w:rsid w:val="00A75DF0"/>
    <w:rsid w:val="00A76A0B"/>
    <w:rsid w:val="00AB2270"/>
    <w:rsid w:val="00AC3D9B"/>
    <w:rsid w:val="00AD4662"/>
    <w:rsid w:val="00AE7142"/>
    <w:rsid w:val="00AF32ED"/>
    <w:rsid w:val="00B05F0C"/>
    <w:rsid w:val="00B37308"/>
    <w:rsid w:val="00B45CB9"/>
    <w:rsid w:val="00B70A55"/>
    <w:rsid w:val="00B717A7"/>
    <w:rsid w:val="00BB7E28"/>
    <w:rsid w:val="00BC1A9B"/>
    <w:rsid w:val="00BD2BD6"/>
    <w:rsid w:val="00BF3703"/>
    <w:rsid w:val="00C131AA"/>
    <w:rsid w:val="00C53411"/>
    <w:rsid w:val="00C662C3"/>
    <w:rsid w:val="00C96304"/>
    <w:rsid w:val="00C96787"/>
    <w:rsid w:val="00CA0644"/>
    <w:rsid w:val="00CC0A7C"/>
    <w:rsid w:val="00CE5B5C"/>
    <w:rsid w:val="00D26A65"/>
    <w:rsid w:val="00D32991"/>
    <w:rsid w:val="00D45E44"/>
    <w:rsid w:val="00D506FD"/>
    <w:rsid w:val="00D84C82"/>
    <w:rsid w:val="00D9144D"/>
    <w:rsid w:val="00DA72D2"/>
    <w:rsid w:val="00DE0401"/>
    <w:rsid w:val="00DE0ECE"/>
    <w:rsid w:val="00DF13F7"/>
    <w:rsid w:val="00E02427"/>
    <w:rsid w:val="00E16515"/>
    <w:rsid w:val="00E67D46"/>
    <w:rsid w:val="00E70CB5"/>
    <w:rsid w:val="00EB060C"/>
    <w:rsid w:val="00ED7133"/>
    <w:rsid w:val="00EF7B5D"/>
    <w:rsid w:val="00F00271"/>
    <w:rsid w:val="00F31A75"/>
    <w:rsid w:val="00F504CC"/>
    <w:rsid w:val="00F65338"/>
    <w:rsid w:val="00F835E2"/>
    <w:rsid w:val="00F927B0"/>
    <w:rsid w:val="00FA4A6F"/>
    <w:rsid w:val="00FC2926"/>
    <w:rsid w:val="00FC77B7"/>
    <w:rsid w:val="00FD399D"/>
    <w:rsid w:val="00FF01A7"/>
    <w:rsid w:val="00FF65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77B7"/>
    <w:rPr>
      <w:color w:val="808080"/>
    </w:rPr>
  </w:style>
  <w:style w:type="paragraph" w:customStyle="1" w:styleId="C18E4750AD98498880C99CAC9EBE079C">
    <w:name w:val="C18E4750AD98498880C99CAC9EBE079C"/>
    <w:rsid w:val="00FC77B7"/>
    <w:pPr>
      <w:spacing w:line="278" w:lineRule="auto"/>
    </w:pPr>
    <w:rPr>
      <w:kern w:val="2"/>
      <w:sz w:val="24"/>
      <w:szCs w:val="24"/>
      <w14:ligatures w14:val="standardContextual"/>
    </w:rPr>
  </w:style>
  <w:style w:type="paragraph" w:customStyle="1" w:styleId="71ECA3DCA2714404A34B355270871C95">
    <w:name w:val="71ECA3DCA2714404A34B355270871C95"/>
    <w:rsid w:val="00FC77B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ustomdocument xmlns="http://hoganlovells.com/word2010/custom">
  <fields>
    <field id="Author" dmfield="AUTHOR_ID" type="string">1093615</field>
    <field id="AuthorName" dmfield="" type="string"/>
    <field id="ClientNumber" dmfield="CLIENT_ID" type="string">1A0020</field>
    <field id="MatterNumber" dmfield="MATTER_ID" type="string">023119</field>
    <field id="DocumentType" dmfield="TYPE_ID" type="string">OTH</field>
    <field id="DocumentTitle" dmfield="DOCNAME" type="string"/>
    <field id="DocumentNumber" dmfield="DOCNUM" type="string">4128-8068-7973</field>
    <field id="Library" dmfield="" type="string">NG-D3AJFPW7</field>
    <field id="Version" dmfield="" type="string">2</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\\1093615 4128-8068-7973 v2</field>
    <field id="FirmName" dmfield="" type="">Hogan Lovells</field>
    <field id="FooterType" dmfield="" type="">Doc ID and firm name|</field>
    <field id="IncludeFooterAuthor" dmfield="" type="">True</field>
  </fields>
</customdocument>
</file>

<file path=customXml/itemProps1.xml><?xml version="1.0" encoding="utf-8"?>
<ds:datastoreItem xmlns:ds="http://schemas.openxmlformats.org/officeDocument/2006/customXml" ds:itemID="{C99A5D1B-9122-47BE-82E2-9FAD09920B3F}">
  <ds:schemaRefs>
    <ds:schemaRef ds:uri="http://schemas.openxmlformats.org/officeDocument/2006/bibliography"/>
  </ds:schemaRefs>
</ds:datastoreItem>
</file>

<file path=customXml/itemProps2.xml><?xml version="1.0" encoding="utf-8"?>
<ds:datastoreItem xmlns:ds="http://schemas.openxmlformats.org/officeDocument/2006/customXml" ds:itemID="{D14155B8-47EB-43EE-A958-0E2701544FBB}">
  <ds:schemaRefs>
    <ds:schemaRef ds:uri="http://hoganlovells.com/word2010/custom"/>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1</Pages>
  <Words>5703</Words>
  <Characters>31943</Characters>
  <Application>Microsoft Office Word</Application>
  <DocSecurity>0</DocSecurity>
  <Lines>1064</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Stables, Ingrid</cp:lastModifiedBy>
  <cp:revision>2</cp:revision>
  <dcterms:created xsi:type="dcterms:W3CDTF">2026-01-30T15:19:00Z</dcterms:created>
  <dcterms:modified xsi:type="dcterms:W3CDTF">2026-01-30T15:19:00Z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20190711172012356</vt:lpwstr>
  </property>
</Properties>
</file>